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Погодозависимый бизнес.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1638617</wp:posOffset>
            </wp:positionH>
            <wp:positionV relativeFrom="paragraph">
              <wp:posOffset>635</wp:posOffset>
            </wp:positionV>
            <wp:extent cx="2842895" cy="3775075"/>
            <wp:effectExtent b="0" l="0" r="0" t="0"/>
            <wp:wrapTopAndBottom distB="0" dist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775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b w:val="0"/>
          <w:sz w:val="24"/>
          <w:szCs w:val="24"/>
          <w:rtl w:val="0"/>
        </w:rPr>
        <w:t xml:space="preserve">Как определить, является ли  концепция Индустрии 4.0 повинностью компании перед модным трендом  или логическим продолжением идей развития бизнеса?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b w:val="0"/>
          <w:sz w:val="24"/>
          <w:szCs w:val="24"/>
          <w:rtl w:val="0"/>
        </w:rPr>
        <w:t xml:space="preserve">Индикатором является учет погоды в организации бизнеса. С погодой все просто: есть много датчиков, станций наблюдения и как, не смешно, предиктивная аналитика в виде прогноза на разные временные горизонты. Кроме того, имеются исторические данные, из которых можно выделить корреляцию производственно-коммерческих индикаторов работы компании с погодой.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Явно погодозависимым является около 60-70% бизнеса. Если считать больничные для работников и по уходу за детьми, то процент будет еще больше.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Кроме погодозависимости бизнеса, еще имеет место погодозависимость в потреблении продукции бизнеса.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Для угля — это отклонения в жару и холод. Для производителей удобрений — засуха или дожди. Для аграрного сектора и фермерских хозяйств каждый тип погодных явлений требует соответствующей реакции.</w:t>
      </w:r>
    </w:p>
    <w:p w:rsidR="00000000" w:rsidDel="00000000" w:rsidP="00000000" w:rsidRDefault="00000000" w:rsidRPr="00000000" w14:paraId="0000000B">
      <w:pPr>
        <w:jc w:val="left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  <w:t xml:space="preserve">Если промышленные компании хотят попробовать на практике достижения Индустрии 4.0 при минимуме вложений, то введение в рассмотрение фактора погодозависимости — самый лучший вариант.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Ставить на погодозависимость при существующем уровне эффективности — не самый лучший вариант. Есть много других сфер, гарантирующих присутствие значительно больших резервов повышения эффективности.</w:t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Для агропромышленного комплекса и фермерских хозяйств, наоборот, погодозависимость является системообразующим фактором. Кажется, что при приближении к пределу эффективности доступному обычным организационным методам управления необходимо интенсивно экспериментировать в цифровых методах управления.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1. Искусственный интеллект на практике.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Свыше нам дали турбулентность. Пока нет уравнений описывающих турбулентность. Достаточно достоверный прогноз погоды даётся только на 3 дня, что является следствием медленной скорости и инертности воздушных потоков.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Погодные станции расположены достаточно далеко друг от друга. В США эту проблему частично решили, подключив более 40 000 частных погодных станций в общую сеть.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Турбулентность проявляется на практике в том, что в зависимости от конфигурации местности и движения воздушных потоков, значения показателей может отличаться на расстоянии 100-200 метров.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Для привязанных к местности погодных станций существует решение по увеличению точности прогноза на базе машинного обучения (искусственного интеллекта). На основе собираемой в данной точке статистики в текущий официальный прогноз вносятся коррекции, которые учитывают конфигурацию ландшафта в этой точке.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2. Раз природа — переходим на лунный календарь.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Далее приведены данные для метеостанции Малое Сареево. Основная масса станций расположена далеко друг от друга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по расходящимся от Москвы кругам. Единственный вариант, когда станции расположены достаточно близко и соответствуют вершинам треугольника с ребрами в 17-20 км — это  Малое Сареево, Немчиновка и аэродромная станция Внуково. В этом случае можно хоть как-то перепроверять получаемые результаты.</w:t>
      </w:r>
    </w:p>
    <w:p w:rsidR="00000000" w:rsidDel="00000000" w:rsidP="00000000" w:rsidRDefault="00000000" w:rsidRPr="00000000" w14:paraId="0000001A">
      <w:pPr>
        <w:jc w:val="left"/>
        <w:rPr/>
      </w:pPr>
      <w:r w:rsidDel="00000000" w:rsidR="00000000" w:rsidRPr="00000000">
        <w:rPr>
          <w:b w:val="0"/>
          <w:sz w:val="24"/>
          <w:szCs w:val="24"/>
          <w:rtl w:val="0"/>
        </w:rPr>
        <w:t xml:space="preserve">Малое Сареево: температурные данные (фрагмент данных с 2005 по 2017, дневные линии синии, ночные — коричневые):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232409</wp:posOffset>
            </wp:positionH>
            <wp:positionV relativeFrom="paragraph">
              <wp:posOffset>8255</wp:posOffset>
            </wp:positionV>
            <wp:extent cx="5655310" cy="3126105"/>
            <wp:effectExtent b="0" l="0" r="0" t="0"/>
            <wp:wrapTopAndBottom distB="0" dist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3126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Все измерения, во-первых, были разбиты на периоды соответствующие лунному месяцу и полупериоды роста и убывания луны.</w:t>
      </w:r>
      <w:r w:rsidDel="00000000" w:rsidR="00000000" w:rsidRPr="00000000">
        <w:rPr>
          <w:rFonts w:ascii="Source Sans Pro" w:cs="Source Sans Pro" w:eastAsia="Source Sans Pro" w:hAnsi="Source Sans Pro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Во-вторых, внутри измерений одного дня были сгруппированы измерения на ночные и дневные по времени восхода и захода солнца, а </w:t>
      </w:r>
      <w:r w:rsidDel="00000000" w:rsidR="00000000" w:rsidRPr="00000000">
        <w:rPr>
          <w:rtl w:val="0"/>
        </w:rPr>
        <w:t xml:space="preserve">также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перенормированы на единичный интервал.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Перенормирование на единичный интервал необходимо в связи с тем, что полупериоды могут отличаться на 1-2 дня и в сутках постоянно перемещается граница день-ночь.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3. BigData – это нелинейность.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Полученные данные являются  BigData. И пока не будет выявлены скрытые закономерности в нелинейных явлениях, эти данные не имеют </w:t>
      </w:r>
      <w:r w:rsidDel="00000000" w:rsidR="00000000" w:rsidRPr="00000000">
        <w:rPr>
          <w:rtl w:val="0"/>
        </w:rPr>
        <w:t xml:space="preserve">никакой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практической пользы. Потому, что невозможно сформулировать целеполагающие утверждения или правила.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Остается только экспериментировать и развивать интуицию.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Исходные данные были сглажены через скользящее среднее. В рамке из 4-х картинок: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single"/>
          <w:shd w:fill="auto" w:val="clear"/>
          <w:vertAlign w:val="baseline"/>
          <w:rtl w:val="0"/>
        </w:rPr>
        <w:t xml:space="preserve">верхний ряд: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левый рисунок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исходный день(синий)-исходная ночь (коричневая),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правый рисунок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: сглаженный день(синий)-сглаженная ночь(коричневая);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single"/>
          <w:shd w:fill="auto" w:val="clear"/>
          <w:vertAlign w:val="baseline"/>
          <w:rtl w:val="0"/>
        </w:rPr>
        <w:t xml:space="preserve">- нижний ряд: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левый рисунок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: исходный день(синий)-сглаженный день(коричневый),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правый рисунок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: исходная ночь(синий)-сглаженная ночь(коричневый).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Liberation Serif" w:cs="Liberation Serif" w:eastAsia="Liberation Serif" w:hAnsi="Liberation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sz w:val="24"/>
          <w:szCs w:val="24"/>
          <w:rtl w:val="0"/>
        </w:rPr>
        <w:t xml:space="preserve">Совмещение дня и ночи очень сильно сбивает картину из-за сложности динамики. Разделение дня и ночи (трудности с плавающей границей рассвет-закат) позволяет видеть практически одинаковый профиль с небольшим смещением </w:t>
      </w:r>
      <w:r w:rsidDel="00000000" w:rsidR="00000000" w:rsidRPr="00000000">
        <w:rPr>
          <w:b w:val="0"/>
          <w:sz w:val="24"/>
          <w:szCs w:val="24"/>
          <w:rtl w:val="0"/>
        </w:rPr>
        <w:t xml:space="preserve">(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верхний ряд правый рисунок</w:t>
      </w:r>
      <w:r w:rsidDel="00000000" w:rsidR="00000000" w:rsidRPr="00000000">
        <w:rPr>
          <w:b w:val="0"/>
          <w:sz w:val="24"/>
          <w:szCs w:val="24"/>
          <w:rtl w:val="0"/>
        </w:rPr>
        <w:t xml:space="preserve">)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Liberation Serif" w:cs="Liberation Serif" w:eastAsia="Liberation Serif" w:hAnsi="Liberation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2861310"/>
            <wp:effectExtent b="0" l="0" r="0" t="0"/>
            <wp:wrapTopAndBottom distB="0" dist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1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a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4. Близкие профили: сезонные и межсезонные.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Полученные профили можно сравнивать. В качестве метрики используем значение интеграла абсолютного значения всех пар функций. Для Малого Сареева имеем 83 лунных полупериода с 2012 по 2017 годы. Распределений округленных значений метрики приведены в таблицах.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1227455</wp:posOffset>
            </wp:positionH>
            <wp:positionV relativeFrom="paragraph">
              <wp:posOffset>635</wp:posOffset>
            </wp:positionV>
            <wp:extent cx="3665220" cy="128016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280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Этим значениям соответствует следующее распределение.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1219835</wp:posOffset>
            </wp:positionH>
            <wp:positionV relativeFrom="paragraph">
              <wp:posOffset>635</wp:posOffset>
            </wp:positionV>
            <wp:extent cx="3680460" cy="2324100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32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jc w:val="left"/>
        <w:rPr/>
      </w:pPr>
      <w:r w:rsidDel="00000000" w:rsidR="00000000" w:rsidRPr="00000000">
        <w:rPr>
          <w:b w:val="0"/>
          <w:sz w:val="24"/>
          <w:szCs w:val="24"/>
          <w:rtl w:val="0"/>
        </w:rPr>
        <w:t xml:space="preserve">Ниже на</w:t>
      </w:r>
      <w:r w:rsidDel="00000000" w:rsidR="00000000" w:rsidRPr="00000000">
        <w:rPr>
          <w:rtl w:val="0"/>
        </w:rPr>
        <w:t xml:space="preserve"> рисунке приведена сезонная интерференционная картина: за 4 года для Малого Сареева  для дневных профилей. Матрица 83х83. В рамках введенной метрики прослеживается некая периодичность.</w:t>
      </w:r>
    </w:p>
    <w:p w:rsidR="00000000" w:rsidDel="00000000" w:rsidP="00000000" w:rsidRDefault="00000000" w:rsidRPr="00000000" w14:paraId="0000003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1341755</wp:posOffset>
            </wp:positionH>
            <wp:positionV relativeFrom="paragraph">
              <wp:posOffset>635</wp:posOffset>
            </wp:positionV>
            <wp:extent cx="3436620" cy="3429000"/>
            <wp:effectExtent b="0" l="0" r="0" t="0"/>
            <wp:wrapTopAndBottom distB="0" dist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/>
      </w:pPr>
      <w:r w:rsidDel="00000000" w:rsidR="00000000" w:rsidRPr="00000000">
        <w:rPr>
          <w:rtl w:val="0"/>
        </w:rPr>
        <w:t xml:space="preserve">Можно отказаться от сезонности, уйдя от абсолютных значений температуры и сравнивать только безразмерные профили.</w:t>
      </w:r>
    </w:p>
    <w:p w:rsidR="00000000" w:rsidDel="00000000" w:rsidP="00000000" w:rsidRDefault="00000000" w:rsidRPr="00000000" w14:paraId="0000003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/>
      </w:pPr>
      <w:r w:rsidDel="00000000" w:rsidR="00000000" w:rsidRPr="00000000">
        <w:rPr>
          <w:rtl w:val="0"/>
        </w:rPr>
        <w:t xml:space="preserve">Одинаковые профили с разной температурой не будут близкими. Будем использовать другую метрику: интеграл от абсолютного значения разности функций со смещением на расстояния средней разницы между функциями по 10 точкам. Будем называть такие профили межсезонными.</w:t>
      </w:r>
    </w:p>
    <w:p w:rsidR="00000000" w:rsidDel="00000000" w:rsidP="00000000" w:rsidRDefault="00000000" w:rsidRPr="00000000" w14:paraId="0000004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/>
      </w:pPr>
      <w:r w:rsidDel="00000000" w:rsidR="00000000" w:rsidRPr="00000000">
        <w:rPr>
          <w:rtl w:val="0"/>
        </w:rPr>
        <w:t xml:space="preserve">Распределение становится более определенным — первое сезонное, второе межсезонное.</w:t>
      </w:r>
    </w:p>
    <w:p w:rsidR="00000000" w:rsidDel="00000000" w:rsidP="00000000" w:rsidRDefault="00000000" w:rsidRPr="00000000" w14:paraId="0000004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/>
      </w:pPr>
      <w:r w:rsidDel="00000000" w:rsidR="00000000" w:rsidRPr="00000000">
        <w:rPr>
          <w:rtl w:val="0"/>
        </w:rPr>
        <w:t xml:space="preserve">Вторая интерференционная картина также более четкая.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2001520"/>
            <wp:effectExtent b="0" l="0" r="0" t="0"/>
            <wp:wrapTopAndBottom distB="0" dist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1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233045</wp:posOffset>
            </wp:positionH>
            <wp:positionV relativeFrom="paragraph">
              <wp:posOffset>635</wp:posOffset>
            </wp:positionV>
            <wp:extent cx="5654040" cy="2865120"/>
            <wp:effectExtent b="0" l="0" r="0" t="0"/>
            <wp:wrapTopAndBottom distB="0" dist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865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/>
      </w:pPr>
      <w:r w:rsidDel="00000000" w:rsidR="00000000" w:rsidRPr="00000000">
        <w:rPr>
          <w:b w:val="1"/>
          <w:rtl w:val="0"/>
        </w:rPr>
        <w:t xml:space="preserve">5. Что получилось и что это дает?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left"/>
        <w:rPr/>
      </w:pPr>
      <w:r w:rsidDel="00000000" w:rsidR="00000000" w:rsidRPr="00000000">
        <w:rPr>
          <w:rtl w:val="0"/>
        </w:rPr>
        <w:t xml:space="preserve">Понятно, что после осени будет зима, а после зимы — весна. Также ясно, что прогноз погоды достоверен на 3 дня.</w:t>
      </w:r>
    </w:p>
    <w:p w:rsidR="00000000" w:rsidDel="00000000" w:rsidP="00000000" w:rsidRDefault="00000000" w:rsidRPr="00000000" w14:paraId="0000004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/>
      </w:pPr>
      <w:r w:rsidDel="00000000" w:rsidR="00000000" w:rsidRPr="00000000">
        <w:rPr>
          <w:rtl w:val="0"/>
        </w:rPr>
        <w:t xml:space="preserve">Что нового дают полученные результаты? Исходя из них можно типизировать прогноз и понимать, по каким профилям он может развиваться, а по каким развитие маловероятно.</w:t>
      </w:r>
    </w:p>
    <w:p w:rsidR="00000000" w:rsidDel="00000000" w:rsidP="00000000" w:rsidRDefault="00000000" w:rsidRPr="00000000" w14:paraId="0000004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/>
      </w:pPr>
      <w:r w:rsidDel="00000000" w:rsidR="00000000" w:rsidRPr="00000000">
        <w:rPr>
          <w:b w:val="1"/>
          <w:rtl w:val="0"/>
        </w:rPr>
        <w:t xml:space="preserve">6. Туман на аэродромах.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/>
      </w:pPr>
      <w:r w:rsidDel="00000000" w:rsidR="00000000" w:rsidRPr="00000000">
        <w:rPr>
          <w:rtl w:val="0"/>
        </w:rPr>
        <w:t xml:space="preserve">Следующий пример демонстрирует явную пользу типизации профилей.</w:t>
      </w:r>
    </w:p>
    <w:p w:rsidR="00000000" w:rsidDel="00000000" w:rsidP="00000000" w:rsidRDefault="00000000" w:rsidRPr="00000000" w14:paraId="0000005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left"/>
        <w:rPr/>
      </w:pPr>
      <w:r w:rsidDel="00000000" w:rsidR="00000000" w:rsidRPr="00000000">
        <w:rPr>
          <w:rtl w:val="0"/>
        </w:rPr>
        <w:t xml:space="preserve">Туман на аэродромах представляет большую проблему. В нормальной ситуации температура с высотой должна убывать. Однако, если на некотором уровне появляются более теплые слои воздуха, чем на тех, которые лежат ниже (ближе к земле), то тогда и образуется туман. С туманом ничего сделать нельзя, но если имеется информация о возможном тумане, то организационные мероприятия позволяют существенно снизить ущерб от него.</w:t>
      </w:r>
    </w:p>
    <w:p w:rsidR="00000000" w:rsidDel="00000000" w:rsidP="00000000" w:rsidRDefault="00000000" w:rsidRPr="00000000" w14:paraId="0000005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left"/>
        <w:rPr/>
      </w:pPr>
      <w:r w:rsidDel="00000000" w:rsidR="00000000" w:rsidRPr="00000000">
        <w:rPr>
          <w:rtl w:val="0"/>
        </w:rPr>
        <w:t xml:space="preserve">Имеются устройства, которые периодически измеряют температуру через 50 метров до 1000 метров в высоту (всего 20 измерений).</w:t>
      </w:r>
    </w:p>
    <w:p w:rsidR="00000000" w:rsidDel="00000000" w:rsidP="00000000" w:rsidRDefault="00000000" w:rsidRPr="00000000" w14:paraId="0000005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/>
      </w:pPr>
      <w:r w:rsidDel="00000000" w:rsidR="00000000" w:rsidRPr="00000000">
        <w:rPr>
          <w:rtl w:val="0"/>
        </w:rPr>
        <w:t xml:space="preserve">По той же схеме, что и ранее выделяем типовые профили (фрагмент).</w:t>
      </w:r>
    </w:p>
    <w:p w:rsidR="00000000" w:rsidDel="00000000" w:rsidP="00000000" w:rsidRDefault="00000000" w:rsidRPr="00000000" w14:paraId="0000005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313055</wp:posOffset>
            </wp:positionH>
            <wp:positionV relativeFrom="paragraph">
              <wp:posOffset>635</wp:posOffset>
            </wp:positionV>
            <wp:extent cx="5494020" cy="6057900"/>
            <wp:effectExtent b="0" l="0" r="0" t="0"/>
            <wp:wrapTopAndBottom distB="0" dist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605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jc w:val="left"/>
        <w:rPr/>
      </w:pPr>
      <w:r w:rsidDel="00000000" w:rsidR="00000000" w:rsidRPr="00000000">
        <w:rPr>
          <w:rtl w:val="0"/>
        </w:rPr>
        <w:t xml:space="preserve">Сведенные справа профили по виду могут отличаться от расположенных слева из-за разной размерности шкалы.</w:t>
      </w:r>
    </w:p>
    <w:p w:rsidR="00000000" w:rsidDel="00000000" w:rsidP="00000000" w:rsidRDefault="00000000" w:rsidRPr="00000000" w14:paraId="0000005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left"/>
        <w:rPr/>
      </w:pPr>
      <w:r w:rsidDel="00000000" w:rsidR="00000000" w:rsidRPr="00000000">
        <w:rPr>
          <w:rtl w:val="0"/>
        </w:rPr>
        <w:t xml:space="preserve">Для прогнозирования важно связать данные прибора с регулярными данными аэродромной метеостанции. На картинке ниже сведены данные из двух источников.</w:t>
      </w:r>
    </w:p>
    <w:p w:rsidR="00000000" w:rsidDel="00000000" w:rsidP="00000000" w:rsidRDefault="00000000" w:rsidRPr="00000000" w14:paraId="0000005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8667750"/>
            <wp:effectExtent b="0" l="0" r="0" t="0"/>
            <wp:wrapTopAndBottom distB="0" dist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7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jc w:val="left"/>
        <w:rPr/>
      </w:pPr>
      <w:r w:rsidDel="00000000" w:rsidR="00000000" w:rsidRPr="00000000">
        <w:rPr>
          <w:rtl w:val="0"/>
        </w:rPr>
        <w:t xml:space="preserve">В итоге появляются комбинации последовательности измерений, совмещенные с явлениями природы, которые можно положить в основу системы машинного обучения выявления тумана.</w:t>
      </w:r>
    </w:p>
    <w:p w:rsidR="00000000" w:rsidDel="00000000" w:rsidP="00000000" w:rsidRDefault="00000000" w:rsidRPr="00000000" w14:paraId="0000006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7. Выводы.</w:t>
      </w:r>
    </w:p>
    <w:p w:rsidR="00000000" w:rsidDel="00000000" w:rsidP="00000000" w:rsidRDefault="00000000" w:rsidRPr="00000000" w14:paraId="0000006A">
      <w:pPr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B">
      <w:pPr>
        <w:jc w:val="left"/>
        <w:rPr/>
      </w:pPr>
      <w:r w:rsidDel="00000000" w:rsidR="00000000" w:rsidRPr="00000000">
        <w:rPr>
          <w:rtl w:val="0"/>
        </w:rPr>
        <w:t xml:space="preserve">Если промышленные компании хотят попробовать на практике достижения Индустрии 4.0 при минимуме вложений, то введение в рассмотрение фактора погодозависимости — самый лучший вариант.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Ставить на погодозависимость при существующем уровне эффективности — не самый лучший вариант. Есть много других сфер, гарантирующих присутствие значительно больших резервов повышения эффективности.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Для агропромышленного комплекса и фермерских хозяйств, наоборот, погодозависимость является системообразующим фактором. Кажется, что при приближении к пределу эффективности доступному обычным организационным методам управления необходимо интенсивно экспериментировать в цифровых методах управления.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erif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8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