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Компромиссы для финансового и производственного 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блоков компании. «Производственные функции». 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b w:val="1"/>
          <w:color w:val="00000a"/>
          <w:sz w:val="32"/>
          <w:szCs w:val="32"/>
          <w:rtl w:val="0"/>
        </w:rPr>
        <w:t xml:space="preserve">Унификация</w:t>
      </w:r>
      <w:r w:rsidDel="00000000" w:rsidR="00000000" w:rsidRPr="00000000">
        <w:rPr>
          <w:b w:val="1"/>
          <w:sz w:val="32"/>
          <w:szCs w:val="32"/>
          <w:rtl w:val="0"/>
        </w:rPr>
        <w:t xml:space="preserve"> линейки изделий.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845348</wp:posOffset>
            </wp:positionH>
            <wp:positionV relativeFrom="paragraph">
              <wp:posOffset>156195</wp:posOffset>
            </wp:positionV>
            <wp:extent cx="4424680" cy="2492375"/>
            <wp:effectExtent b="0" l="0" r="0" t="0"/>
            <wp:wrapTopAndBottom distB="0" distT="0"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2492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/>
      </w:pPr>
      <w:r w:rsidDel="00000000" w:rsidR="00000000" w:rsidRPr="00000000">
        <w:rPr>
          <w:rtl w:val="0"/>
        </w:rPr>
        <w:t xml:space="preserve">«Производственные функции» — это из учебников по макро- и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м</w:t>
      </w:r>
      <w:r w:rsidDel="00000000" w:rsidR="00000000" w:rsidRPr="00000000">
        <w:rPr>
          <w:rtl w:val="0"/>
        </w:rPr>
        <w:t xml:space="preserve">икроэкономическим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 м</w:t>
      </w:r>
      <w:r w:rsidDel="00000000" w:rsidR="00000000" w:rsidRPr="00000000">
        <w:rPr>
          <w:rtl w:val="0"/>
        </w:rPr>
        <w:t xml:space="preserve">оделям, которые ничего общего не имеют с практикой. </w:t>
      </w:r>
    </w:p>
    <w:p w:rsidR="00000000" w:rsidDel="00000000" w:rsidP="00000000" w:rsidRDefault="00000000" w:rsidRPr="00000000" w14:paraId="00000007">
      <w:pPr>
        <w:jc w:val="left"/>
        <w:rPr/>
      </w:pPr>
      <w:r w:rsidDel="00000000" w:rsidR="00000000" w:rsidRPr="00000000">
        <w:rPr>
          <w:rtl w:val="0"/>
        </w:rPr>
        <w:t xml:space="preserve">Сдать учебный курс  и забыть... Прочитать о глобальных тенденциях и посмеяться…</w:t>
      </w:r>
    </w:p>
    <w:p w:rsidR="00000000" w:rsidDel="00000000" w:rsidP="00000000" w:rsidRDefault="00000000" w:rsidRPr="00000000" w14:paraId="0000000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Рассмотрим ситуации, когда</w:t>
      </w:r>
      <w:r w:rsidDel="00000000" w:rsidR="00000000" w:rsidRPr="00000000">
        <w:rPr>
          <w:rtl w:val="0"/>
        </w:rPr>
        <w:t xml:space="preserve"> «производственные функции» могут быть практически полезными и дают возможность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существенно</w:t>
      </w:r>
      <w:r w:rsidDel="00000000" w:rsidR="00000000" w:rsidRPr="00000000">
        <w:rPr>
          <w:rtl w:val="0"/>
        </w:rPr>
        <w:t xml:space="preserve"> улучшить процессы планирования и управления.</w:t>
      </w:r>
    </w:p>
    <w:p w:rsidR="00000000" w:rsidDel="00000000" w:rsidP="00000000" w:rsidRDefault="00000000" w:rsidRPr="00000000" w14:paraId="0000000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/>
      </w:pPr>
      <w:r w:rsidDel="00000000" w:rsidR="00000000" w:rsidRPr="00000000">
        <w:rPr>
          <w:rtl w:val="0"/>
        </w:rPr>
        <w:t xml:space="preserve">Проблема была простая. Име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ет</w:t>
      </w:r>
      <w:r w:rsidDel="00000000" w:rsidR="00000000" w:rsidRPr="00000000">
        <w:rPr>
          <w:rtl w:val="0"/>
        </w:rPr>
        <w:t xml:space="preserve">ся дефицит денежных средств. Финансовый блок аккумулир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ует (изымает)</w:t>
      </w:r>
      <w:r w:rsidDel="00000000" w:rsidR="00000000" w:rsidRPr="00000000">
        <w:rPr>
          <w:rtl w:val="0"/>
        </w:rPr>
        <w:t xml:space="preserve"> большую часть денежных средств для проведения оплат и выделя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ет сильно меньшую</w:t>
      </w:r>
      <w:r w:rsidDel="00000000" w:rsidR="00000000" w:rsidRPr="00000000">
        <w:rPr>
          <w:rtl w:val="0"/>
        </w:rPr>
        <w:t xml:space="preserve"> для закупки комплектующих.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И</w:t>
      </w:r>
      <w:r w:rsidDel="00000000" w:rsidR="00000000" w:rsidRPr="00000000">
        <w:rPr>
          <w:rtl w:val="0"/>
        </w:rPr>
        <w:t xml:space="preserve">з-за дефицита комплектующих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м</w:t>
      </w:r>
      <w:r w:rsidDel="00000000" w:rsidR="00000000" w:rsidRPr="00000000">
        <w:rPr>
          <w:rtl w:val="0"/>
        </w:rPr>
        <w:t xml:space="preserve">елкосерийное производство очень до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р</w:t>
      </w:r>
      <w:r w:rsidDel="00000000" w:rsidR="00000000" w:rsidRPr="00000000">
        <w:rPr>
          <w:rtl w:val="0"/>
        </w:rPr>
        <w:t xml:space="preserve">огих изделий постоянно простаива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ет</w:t>
      </w:r>
      <w:r w:rsidDel="00000000" w:rsidR="00000000" w:rsidRPr="00000000">
        <w:rPr>
          <w:rtl w:val="0"/>
        </w:rPr>
        <w:t xml:space="preserve"> и срыва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ет</w:t>
      </w:r>
      <w:r w:rsidDel="00000000" w:rsidR="00000000" w:rsidRPr="00000000">
        <w:rPr>
          <w:rtl w:val="0"/>
        </w:rPr>
        <w:t xml:space="preserve"> сроки выполнени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я </w:t>
      </w:r>
      <w:r w:rsidDel="00000000" w:rsidR="00000000" w:rsidRPr="00000000">
        <w:rPr>
          <w:rtl w:val="0"/>
        </w:rPr>
        <w:t xml:space="preserve">заказов. Денег поступа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ет</w:t>
      </w:r>
      <w:r w:rsidDel="00000000" w:rsidR="00000000" w:rsidRPr="00000000">
        <w:rPr>
          <w:rtl w:val="0"/>
        </w:rPr>
        <w:t xml:space="preserve"> меньше, финансовый блок их опять аккумулир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ует</w:t>
      </w:r>
      <w:r w:rsidDel="00000000" w:rsidR="00000000" w:rsidRPr="00000000">
        <w:rPr>
          <w:rtl w:val="0"/>
        </w:rPr>
        <w:t xml:space="preserve">, не пуская на производство. Замкнутый круг.</w:t>
      </w:r>
    </w:p>
    <w:p w:rsidR="00000000" w:rsidDel="00000000" w:rsidP="00000000" w:rsidRDefault="00000000" w:rsidRPr="00000000" w14:paraId="0000000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/>
      </w:pPr>
      <w:r w:rsidDel="00000000" w:rsidR="00000000" w:rsidRPr="00000000">
        <w:rPr>
          <w:rtl w:val="0"/>
        </w:rPr>
        <w:t xml:space="preserve">Далее показано как «производственные функции» естественным путем возникают на промышленном предприятии.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О</w:t>
      </w:r>
      <w:r w:rsidDel="00000000" w:rsidR="00000000" w:rsidRPr="00000000">
        <w:rPr>
          <w:rtl w:val="0"/>
        </w:rPr>
        <w:t xml:space="preserve">ни могут быть использованы для поиска взаимоприемлемых компромиссов производственного (индустриального) и финансового блоков компании.</w:t>
      </w:r>
    </w:p>
    <w:p w:rsidR="00000000" w:rsidDel="00000000" w:rsidP="00000000" w:rsidRDefault="00000000" w:rsidRPr="00000000" w14:paraId="0000000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/>
      </w:pPr>
      <w:r w:rsidDel="00000000" w:rsidR="00000000" w:rsidRPr="00000000">
        <w:rPr>
          <w:rtl w:val="0"/>
        </w:rPr>
        <w:t xml:space="preserve">В ходе построения производственных функций возникает вопрос о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путях</w:t>
      </w:r>
      <w:r w:rsidDel="00000000" w:rsidR="00000000" w:rsidRPr="00000000">
        <w:rPr>
          <w:rtl w:val="0"/>
        </w:rPr>
        <w:t xml:space="preserve"> унификации линейки изделий, что ведет к уменьшению затрат на резервы комплектующих.</w:t>
      </w:r>
    </w:p>
    <w:p w:rsidR="00000000" w:rsidDel="00000000" w:rsidP="00000000" w:rsidRDefault="00000000" w:rsidRPr="00000000" w14:paraId="0000001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/>
      </w:pPr>
      <w:r w:rsidDel="00000000" w:rsidR="00000000" w:rsidRPr="00000000">
        <w:rPr>
          <w:rtl w:val="0"/>
        </w:rPr>
        <w:t xml:space="preserve">Обратное также верно: без унификации линейки изделий сложно выйти на полезные практически производственные функции.</w:t>
      </w:r>
    </w:p>
    <w:p w:rsidR="00000000" w:rsidDel="00000000" w:rsidP="00000000" w:rsidRDefault="00000000" w:rsidRPr="00000000" w14:paraId="0000001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В</w:t>
      </w:r>
      <w:r w:rsidDel="00000000" w:rsidR="00000000" w:rsidRPr="00000000">
        <w:rPr>
          <w:rtl w:val="0"/>
        </w:rPr>
        <w:t xml:space="preserve"> Советском Союзе из конечных изделий массово производились патроны, снаряды и автоматы Калашникова. Все остальное относилось к не массовым производствам, даже если они собирались на конвейере: среднесерийное, мелкосерийное и уникальное. Рассматриваемая задача вполне актуальная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из-за</w:t>
      </w:r>
      <w:r w:rsidDel="00000000" w:rsidR="00000000" w:rsidRPr="00000000">
        <w:rPr>
          <w:rtl w:val="0"/>
        </w:rPr>
        <w:t xml:space="preserve"> того, что мелкая серия пока является основ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ой</w:t>
      </w:r>
      <w:r w:rsidDel="00000000" w:rsidR="00000000" w:rsidRPr="00000000">
        <w:rPr>
          <w:rtl w:val="0"/>
        </w:rPr>
        <w:t xml:space="preserve"> российской экономики.</w:t>
      </w:r>
    </w:p>
    <w:p w:rsidR="00000000" w:rsidDel="00000000" w:rsidP="00000000" w:rsidRDefault="00000000" w:rsidRPr="00000000" w14:paraId="0000001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/>
      </w:pPr>
      <w:r w:rsidDel="00000000" w:rsidR="00000000" w:rsidRPr="00000000">
        <w:rPr>
          <w:rtl w:val="0"/>
        </w:rPr>
        <w:t xml:space="preserve">Сразу встал вопрос о данных Заказчика для решения поставленной задачи: создать рабочую группу, заседать еженедельно… Тупик.</w:t>
      </w:r>
    </w:p>
    <w:p w:rsidR="00000000" w:rsidDel="00000000" w:rsidP="00000000" w:rsidRDefault="00000000" w:rsidRPr="00000000" w14:paraId="00000016">
      <w:pPr>
        <w:jc w:val="left"/>
        <w:rPr/>
      </w:pPr>
      <w:r w:rsidDel="00000000" w:rsidR="00000000" w:rsidRPr="00000000">
        <w:rPr>
          <w:rtl w:val="0"/>
        </w:rPr>
        <w:t xml:space="preserve">Наши дальнейшие исследования основаны исключительно на данных, полученных из документов, которые представлялись на Правление при утверждении годового бюджета.</w:t>
      </w:r>
    </w:p>
    <w:p w:rsidR="00000000" w:rsidDel="00000000" w:rsidP="00000000" w:rsidRDefault="00000000" w:rsidRPr="00000000" w14:paraId="0000001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 «Производственные функции» и модели балансировки.</w:t>
      </w:r>
    </w:p>
    <w:p w:rsidR="00000000" w:rsidDel="00000000" w:rsidP="00000000" w:rsidRDefault="00000000" w:rsidRPr="00000000" w14:paraId="0000001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40" w:before="0" w:lineRule="auto"/>
        <w:rPr/>
      </w:pPr>
      <w:r w:rsidDel="00000000" w:rsidR="00000000" w:rsidRPr="00000000">
        <w:rPr>
          <w:b w:val="1"/>
          <w:sz w:val="24"/>
          <w:szCs w:val="24"/>
          <w:u w:val="none"/>
          <w:rtl w:val="0"/>
        </w:rPr>
        <w:t xml:space="preserve">При разработке моделей и производственных функций использовались следующие параметры.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40" w:before="0" w:lineRule="auto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40" w:before="0" w:lineRule="auto"/>
        <w:rPr>
          <w:b w:val="0"/>
          <w:sz w:val="24"/>
          <w:szCs w:val="24"/>
          <w:u w:val="single"/>
        </w:rPr>
      </w:pPr>
      <w:r w:rsidDel="00000000" w:rsidR="00000000" w:rsidRPr="00000000">
        <w:rPr>
          <w:b w:val="0"/>
          <w:sz w:val="24"/>
          <w:szCs w:val="24"/>
          <w:u w:val="single"/>
          <w:rtl w:val="0"/>
        </w:rPr>
        <w:t xml:space="preserve">временные</w:t>
      </w:r>
    </w:p>
    <w:p w:rsidR="00000000" w:rsidDel="00000000" w:rsidP="00000000" w:rsidRDefault="00000000" w:rsidRPr="00000000" w14:paraId="0000001E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daysInYEAR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дней в году;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shiftSTAFF — количество работников;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40" w:before="0" w:lineRule="auto"/>
        <w:rPr>
          <w:b w:val="0"/>
          <w:sz w:val="24"/>
          <w:szCs w:val="24"/>
          <w:u w:val="none"/>
        </w:rPr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shifts </w:t>
      </w: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количество смен;  </w:t>
      </w:r>
    </w:p>
    <w:p w:rsidR="00000000" w:rsidDel="00000000" w:rsidP="00000000" w:rsidRDefault="00000000" w:rsidRPr="00000000" w14:paraId="00000021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hours — часов в смене;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lunchTIME — время обеда (отдыха);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40" w:before="0" w:lineRule="auto"/>
        <w:rPr>
          <w:b w:val="0"/>
          <w:sz w:val="24"/>
          <w:szCs w:val="24"/>
          <w:u w:val="none"/>
        </w:rPr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overTimeHOURS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количество часов переработки;</w:t>
      </w:r>
    </w:p>
    <w:p w:rsidR="00000000" w:rsidDel="00000000" w:rsidP="00000000" w:rsidRDefault="00000000" w:rsidRPr="00000000" w14:paraId="00000024">
      <w:pPr>
        <w:spacing w:after="140" w:before="0" w:lineRule="auto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40" w:before="0" w:lineRule="auto"/>
        <w:rPr>
          <w:b w:val="0"/>
          <w:sz w:val="24"/>
          <w:szCs w:val="24"/>
          <w:u w:val="single"/>
        </w:rPr>
      </w:pPr>
      <w:r w:rsidDel="00000000" w:rsidR="00000000" w:rsidRPr="00000000">
        <w:rPr>
          <w:b w:val="0"/>
          <w:sz w:val="24"/>
          <w:szCs w:val="24"/>
          <w:u w:val="single"/>
          <w:rtl w:val="0"/>
        </w:rPr>
        <w:t xml:space="preserve">производственные</w:t>
      </w:r>
    </w:p>
    <w:p w:rsidR="00000000" w:rsidDel="00000000" w:rsidP="00000000" w:rsidRDefault="00000000" w:rsidRPr="00000000" w14:paraId="00000026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totalCAPACITY — максимальная поизводительность;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unitCycleTIME </w:t>
      </w: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время цикла производства одного изделия;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rejectASSEMBLY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брак при сборке;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40" w:before="0" w:lineRule="auto"/>
        <w:rPr>
          <w:b w:val="0"/>
          <w:sz w:val="24"/>
          <w:szCs w:val="24"/>
          <w:u w:val="none"/>
        </w:rPr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stop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вероятность остановки из-за нехватки комплектующих;</w:t>
      </w:r>
    </w:p>
    <w:p w:rsidR="00000000" w:rsidDel="00000000" w:rsidP="00000000" w:rsidRDefault="00000000" w:rsidRPr="00000000" w14:paraId="0000002A">
      <w:pPr>
        <w:spacing w:after="14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40" w:before="0" w:lineRule="auto"/>
        <w:rPr>
          <w:b w:val="0"/>
          <w:sz w:val="24"/>
          <w:szCs w:val="24"/>
          <w:u w:val="single"/>
        </w:rPr>
      </w:pPr>
      <w:r w:rsidDel="00000000" w:rsidR="00000000" w:rsidRPr="00000000">
        <w:rPr>
          <w:b w:val="0"/>
          <w:sz w:val="24"/>
          <w:szCs w:val="24"/>
          <w:u w:val="single"/>
          <w:rtl w:val="0"/>
        </w:rPr>
        <w:t xml:space="preserve">стоимостные</w:t>
      </w:r>
    </w:p>
    <w:p w:rsidR="00000000" w:rsidDel="00000000" w:rsidP="00000000" w:rsidRDefault="00000000" w:rsidRPr="00000000" w14:paraId="0000002C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laborHourCOST </w:t>
      </w: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часовая ставка;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overHeadRATE </w:t>
      </w: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накладные расходы;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40" w:before="0" w:lineRule="auto"/>
        <w:rPr>
          <w:b w:val="0"/>
          <w:sz w:val="24"/>
          <w:szCs w:val="24"/>
          <w:u w:val="none"/>
        </w:rPr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directCOST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прямые расходы;</w:t>
      </w:r>
    </w:p>
    <w:p w:rsidR="00000000" w:rsidDel="00000000" w:rsidP="00000000" w:rsidRDefault="00000000" w:rsidRPr="00000000" w14:paraId="0000002F">
      <w:pPr>
        <w:spacing w:after="140" w:before="0" w:lineRule="auto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40" w:before="0" w:lineRule="auto"/>
        <w:rPr>
          <w:b w:val="0"/>
          <w:sz w:val="24"/>
          <w:szCs w:val="24"/>
          <w:u w:val="single"/>
        </w:rPr>
      </w:pPr>
      <w:r w:rsidDel="00000000" w:rsidR="00000000" w:rsidRPr="00000000">
        <w:rPr>
          <w:b w:val="0"/>
          <w:sz w:val="24"/>
          <w:szCs w:val="24"/>
          <w:u w:val="single"/>
          <w:rtl w:val="0"/>
        </w:rPr>
        <w:t xml:space="preserve">параметры комплектующих</w:t>
      </w:r>
    </w:p>
    <w:p w:rsidR="00000000" w:rsidDel="00000000" w:rsidP="00000000" w:rsidRDefault="00000000" w:rsidRPr="00000000" w14:paraId="00000031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partsVOLUME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объем комплектующих;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priceBUY — цена покупных комплектующих;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rejectBUY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брак покупных комплектующих;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priceOWN — цена комплектующих собственного изготовления;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rejectOWN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брак собственных комплектующих;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discountRANGE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размер объемной скидки;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partsCoefficientBUY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доля покупных;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40" w:before="0" w:lineRule="auto"/>
        <w:rPr>
          <w:b w:val="0"/>
          <w:sz w:val="24"/>
          <w:szCs w:val="24"/>
          <w:u w:val="none"/>
        </w:rPr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partsCoefficientOWN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доля собственных комплектующих;</w:t>
      </w:r>
    </w:p>
    <w:p w:rsidR="00000000" w:rsidDel="00000000" w:rsidP="00000000" w:rsidRDefault="00000000" w:rsidRPr="00000000" w14:paraId="00000039">
      <w:pPr>
        <w:spacing w:after="14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40" w:before="0" w:lineRule="auto"/>
        <w:rPr>
          <w:b w:val="0"/>
          <w:sz w:val="24"/>
          <w:szCs w:val="24"/>
          <w:u w:val="single"/>
        </w:rPr>
      </w:pPr>
      <w:r w:rsidDel="00000000" w:rsidR="00000000" w:rsidRPr="00000000">
        <w:rPr>
          <w:b w:val="0"/>
          <w:sz w:val="24"/>
          <w:szCs w:val="24"/>
          <w:u w:val="single"/>
          <w:rtl w:val="0"/>
        </w:rPr>
        <w:t xml:space="preserve">рыночные</w:t>
      </w:r>
    </w:p>
    <w:p w:rsidR="00000000" w:rsidDel="00000000" w:rsidP="00000000" w:rsidRDefault="00000000" w:rsidRPr="00000000" w14:paraId="0000003B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unitPRICE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цена продажи изделия;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investment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инвестиции;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missedBENEFIT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упущенная выгода;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40" w:before="0" w:lineRule="auto"/>
        <w:rPr>
          <w:b w:val="0"/>
          <w:sz w:val="24"/>
          <w:szCs w:val="24"/>
          <w:u w:val="none"/>
        </w:rPr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unitPRICE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продажная цена одного изделия;</w:t>
      </w:r>
    </w:p>
    <w:p w:rsidR="00000000" w:rsidDel="00000000" w:rsidP="00000000" w:rsidRDefault="00000000" w:rsidRPr="00000000" w14:paraId="0000003F">
      <w:pPr>
        <w:spacing w:after="140" w:before="0" w:lineRule="auto"/>
        <w:rPr>
          <w:b w:val="0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40" w:before="0" w:lineRule="auto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u w:val="none"/>
          <w:rtl w:val="0"/>
        </w:rPr>
        <w:t xml:space="preserve">«Производственная функция», определяемая производственно-технологическими факторами.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Сформируем производственную функцию, определяющую нелинейную зависимость между количеством доступных наборов комплектующих и вероятностью остановки stop из-за нехватки комплектующих.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1412085</wp:posOffset>
            </wp:positionH>
            <wp:positionV relativeFrom="paragraph">
              <wp:posOffset>261857</wp:posOffset>
            </wp:positionV>
            <wp:extent cx="3298825" cy="1369695"/>
            <wp:effectExtent b="0" l="0" r="0" t="0"/>
            <wp:wrapTopAndBottom distB="0" dist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-32" l="-14" r="-13" t="-33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369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В модели использована показательная функция с основанием base в степени количества доступных наборов комплектующих. Вычисляется максимальное количество комплектов, после которого значение stop  становится практически нулевым. Динамический вариант картинки расположен по адресу.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hyperlink r:id="rId8">
        <w:r w:rsidDel="00000000" w:rsidR="00000000" w:rsidRPr="00000000">
          <w:rPr>
            <w:rFonts w:ascii="Liberation Serif" w:cs="Liberation Serif" w:eastAsia="Liberation Serif" w:hAnsi="Liberation Serif"/>
            <w:b w:val="0"/>
            <w:i w:val="0"/>
            <w:smallCaps w:val="0"/>
            <w:strike w:val="0"/>
            <w:color w:val="00000a"/>
            <w:sz w:val="24"/>
            <w:szCs w:val="24"/>
            <w:u w:val="none"/>
            <w:shd w:fill="auto" w:val="clear"/>
            <w:vertAlign w:val="baseline"/>
            <w:rtl w:val="0"/>
          </w:rPr>
          <w:t xml:space="preserve">https://www.wolframcloud.com/obj/user-88908436-07f7-44a0-91df-7c2653ca55c2/chetra-blockA4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Изменение значения base (первый ползунок) приводит к изменению крутизны/пологости графика. Второй ползунок позволяет получить значение функции, соответствующее выбранному количеству комплектующих, или, наоборот, по желаемому значению функции (процент от 1) выяснить соответствующее значение количества комплектующих.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В результате получаем (второй график) новое значение  stop, которое достигается при наличии соответствующего резерва количества комплектующих.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Вместо показательной функции может быть любая другая функция по виду или содержанию: эмпирическая, эвристическая (экспертная), алгебраическая или кусочно-непрерывная.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/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Назначение данной производственной функции состоит в том, чтобы связать значение stop с количеством доступных комплектующих только на основе производственно-технологических факторов и имеющегося опыта.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Модель для  балансировки производственно-технологической целесообразности и финансово-экономической эффективности.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40" w:before="0" w:line="276" w:lineRule="auto"/>
        <w:ind w:left="0" w:right="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Производственно-технологическая целесообразность диктует желание иметь как можно больше комплектующих (с учетом возможного брака). С другой стороны, финансово-экономическая эффективность ориентирована на минимизацию замороженных в комплектующих денежных средств.</w:t>
      </w:r>
    </w:p>
    <w:p w:rsidR="00000000" w:rsidDel="00000000" w:rsidP="00000000" w:rsidRDefault="00000000" w:rsidRPr="00000000" w14:paraId="0000004D">
      <w:pPr>
        <w:spacing w:after="140" w:before="0" w:lineRule="auto"/>
        <w:jc w:val="left"/>
        <w:rPr>
          <w:b w:val="0"/>
          <w:sz w:val="24"/>
          <w:szCs w:val="24"/>
          <w:u w:val="none"/>
        </w:rPr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Балансировка производственно-технологической целесообразности и финансово-экономической эффективности базируется на зависимости значения вероятности остановки stop из-за нехватки комплектующих и объема потребных инвестиций на резерв комплектующих.</w:t>
      </w:r>
    </w:p>
    <w:p w:rsidR="00000000" w:rsidDel="00000000" w:rsidP="00000000" w:rsidRDefault="00000000" w:rsidRPr="00000000" w14:paraId="0000004E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Пример зависимости прибыли от резерва комплектующих.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140" w:before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1512098</wp:posOffset>
            </wp:positionH>
            <wp:positionV relativeFrom="paragraph">
              <wp:posOffset>219075</wp:posOffset>
            </wp:positionV>
            <wp:extent cx="3096895" cy="1511935"/>
            <wp:effectExtent b="0" l="0" r="0" t="0"/>
            <wp:wrapTopAndBottom distB="0" dist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-54" l="-27" r="-27" t="-54"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15119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spacing w:after="14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40" w:before="0" w:lineRule="auto"/>
        <w:rPr>
          <w:b w:val="0"/>
          <w:sz w:val="24"/>
          <w:szCs w:val="24"/>
          <w:u w:val="none"/>
        </w:rPr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Динамический вариант </w:t>
      </w:r>
    </w:p>
    <w:p w:rsidR="00000000" w:rsidDel="00000000" w:rsidP="00000000" w:rsidRDefault="00000000" w:rsidRPr="00000000" w14:paraId="00000052">
      <w:pPr>
        <w:spacing w:after="140" w:before="0" w:lineRule="auto"/>
        <w:rPr/>
      </w:pPr>
      <w:hyperlink r:id="rId10">
        <w:r w:rsidDel="00000000" w:rsidR="00000000" w:rsidRPr="00000000">
          <w:rPr>
            <w:b w:val="0"/>
            <w:sz w:val="24"/>
            <w:szCs w:val="24"/>
            <w:u w:val="none"/>
            <w:rtl w:val="0"/>
          </w:rPr>
          <w:t xml:space="preserve">https://www.wolframcloud.com/obj/user-88908436-07f7-44a0-91df-7c2653ca55c2/chetra-blockSS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Значения от 0 до 8 соответствуют количеству резерва комплектующих, а значения от 26 до 34 количеству единиц </w:t>
      </w:r>
      <w:r w:rsidDel="00000000" w:rsidR="00000000" w:rsidRPr="00000000">
        <w:rPr>
          <w:b w:val="0"/>
          <w:color w:val="00000a"/>
          <w:sz w:val="24"/>
          <w:szCs w:val="24"/>
          <w:u w:val="none"/>
          <w:rtl w:val="0"/>
        </w:rPr>
        <w:t xml:space="preserve">продукции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, которые могут быть сделаны при действующих значениях параметров.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140" w:before="0" w:lineRule="auto"/>
        <w:jc w:val="left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Для тех же данных рассчитан размер необходимых инвестиций  для покупки резерва комплектующих (зеленый) и затраты на обслуживание кредита (оранжевый).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40" w:before="0" w:lineRule="auto"/>
        <w:rPr>
          <w:b w:val="0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4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140" w:before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1850235</wp:posOffset>
            </wp:positionH>
            <wp:positionV relativeFrom="paragraph">
              <wp:posOffset>0</wp:posOffset>
            </wp:positionV>
            <wp:extent cx="2419350" cy="1552575"/>
            <wp:effectExtent b="0" l="0" r="0" t="0"/>
            <wp:wrapTopAndBottom distB="0" distT="0"/>
            <wp:docPr id="1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-40" l="-26" r="-25" t="-41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52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spacing w:after="140" w:before="0" w:lineRule="auto"/>
        <w:rPr>
          <w:b w:val="0"/>
          <w:sz w:val="24"/>
          <w:szCs w:val="24"/>
          <w:u w:val="none"/>
        </w:rPr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Динамический вариант</w:t>
      </w:r>
    </w:p>
    <w:p w:rsidR="00000000" w:rsidDel="00000000" w:rsidP="00000000" w:rsidRDefault="00000000" w:rsidRPr="00000000" w14:paraId="00000059">
      <w:pPr>
        <w:spacing w:after="140" w:lineRule="auto"/>
        <w:rPr/>
      </w:pPr>
      <w:hyperlink r:id="rId12">
        <w:r w:rsidDel="00000000" w:rsidR="00000000" w:rsidRPr="00000000">
          <w:rPr>
            <w:rtl w:val="0"/>
          </w:rPr>
          <w:t xml:space="preserve">https://www.wolframcloud.com/obj/user-88908436-07f7-44a0-91df-7c2653ca55c2/chetra-block3D2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40" w:before="0" w:lineRule="auto"/>
        <w:rPr/>
      </w:pPr>
      <w:r w:rsidDel="00000000" w:rsidR="00000000" w:rsidRPr="00000000">
        <w:rPr>
          <w:b w:val="1"/>
          <w:i w:val="1"/>
          <w:color w:val="00000a"/>
          <w:sz w:val="24"/>
          <w:szCs w:val="24"/>
          <w:u w:val="none"/>
          <w:rtl w:val="0"/>
        </w:rPr>
        <w:t xml:space="preserve">Модуль</w:t>
      </w:r>
      <w:r w:rsidDel="00000000" w:rsidR="00000000" w:rsidRPr="00000000">
        <w:rPr>
          <w:b w:val="1"/>
          <w:i w:val="1"/>
          <w:sz w:val="24"/>
          <w:szCs w:val="24"/>
          <w:u w:val="none"/>
          <w:rtl w:val="0"/>
        </w:rPr>
        <w:t xml:space="preserve"> затрат времени.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40" w:before="0" w:lineRule="auto"/>
        <w:jc w:val="left"/>
        <w:rPr>
          <w:b w:val="0"/>
          <w:sz w:val="24"/>
          <w:szCs w:val="24"/>
          <w:u w:val="none"/>
        </w:rPr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На рисунке приведена зависимость удельных значений оплачиваемого времени (синий) и время непосредственной работы (коричневый) в зависимости от значений stop – пробегает от 0 до 0.7 с шагом 0.00</w:t>
      </w:r>
      <w:r w:rsidDel="00000000" w:rsidR="00000000" w:rsidRPr="00000000">
        <w:rPr>
          <w:rtl w:val="0"/>
        </w:rPr>
        <w:t xml:space="preserve">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140" w:before="0" w:lineRule="auto"/>
        <w:jc w:val="left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845348</wp:posOffset>
            </wp:positionH>
            <wp:positionV relativeFrom="paragraph">
              <wp:posOffset>254620</wp:posOffset>
            </wp:positionV>
            <wp:extent cx="4428490" cy="1356995"/>
            <wp:effectExtent b="0" l="0" r="0" t="0"/>
            <wp:wrapTopAndBottom distB="0" distT="0"/>
            <wp:docPr id="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b="-32" l="-9" r="-10" t="-33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13569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spacing w:after="140" w:before="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40" w:before="0" w:lineRule="auto"/>
        <w:rPr/>
      </w:pPr>
      <w:r w:rsidDel="00000000" w:rsidR="00000000" w:rsidRPr="00000000">
        <w:rPr>
          <w:b w:val="1"/>
          <w:i w:val="1"/>
          <w:color w:val="00000a"/>
          <w:sz w:val="24"/>
          <w:szCs w:val="24"/>
          <w:u w:val="none"/>
          <w:rtl w:val="0"/>
        </w:rPr>
        <w:t xml:space="preserve">Модуль</w:t>
      </w:r>
      <w:r w:rsidDel="00000000" w:rsidR="00000000" w:rsidRPr="00000000">
        <w:rPr>
          <w:b w:val="1"/>
          <w:i w:val="1"/>
          <w:sz w:val="24"/>
          <w:szCs w:val="24"/>
          <w:u w:val="none"/>
          <w:rtl w:val="0"/>
        </w:rPr>
        <w:t xml:space="preserve"> себестоимости.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40" w:before="0" w:lineRule="auto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Включает затраты на сборку и комплектующие, а также удельные значения затрат на зарплату, накладные и прямые расходы.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140" w:before="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314325</wp:posOffset>
            </wp:positionH>
            <wp:positionV relativeFrom="paragraph">
              <wp:posOffset>235570</wp:posOffset>
            </wp:positionV>
            <wp:extent cx="5494020" cy="1663065"/>
            <wp:effectExtent b="0" l="0" r="0" t="0"/>
            <wp:wrapTopAndBottom distB="0" dist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-42" l="-13" r="-13" t="-43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16630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spacing w:after="140" w:before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140" w:before="0" w:lineRule="auto"/>
        <w:rPr>
          <w:b w:val="0"/>
          <w:sz w:val="24"/>
          <w:szCs w:val="24"/>
          <w:u w:val="none"/>
        </w:rPr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Зеленый пунктир — прибыль в зависимости от количества выпущенных </w:t>
      </w:r>
      <w:r w:rsidDel="00000000" w:rsidR="00000000" w:rsidRPr="00000000">
        <w:rPr>
          <w:b w:val="0"/>
          <w:color w:val="00000a"/>
          <w:sz w:val="24"/>
          <w:szCs w:val="24"/>
          <w:u w:val="none"/>
          <w:rtl w:val="0"/>
        </w:rPr>
        <w:t xml:space="preserve">изделий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.</w:t>
      </w:r>
    </w:p>
    <w:p w:rsidR="00000000" w:rsidDel="00000000" w:rsidP="00000000" w:rsidRDefault="00000000" w:rsidRPr="00000000" w14:paraId="00000063">
      <w:pPr>
        <w:spacing w:after="140" w:before="0" w:lineRule="auto"/>
        <w:rPr>
          <w:b w:val="0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140" w:before="0" w:lineRule="auto"/>
        <w:rPr>
          <w:b w:val="1"/>
          <w:i w:val="1"/>
          <w:sz w:val="24"/>
          <w:szCs w:val="24"/>
          <w:u w:val="none"/>
        </w:rPr>
      </w:pPr>
      <w:r w:rsidDel="00000000" w:rsidR="00000000" w:rsidRPr="00000000">
        <w:rPr>
          <w:b w:val="1"/>
          <w:i w:val="1"/>
          <w:color w:val="00000a"/>
          <w:sz w:val="24"/>
          <w:szCs w:val="24"/>
          <w:u w:val="none"/>
          <w:rtl w:val="0"/>
        </w:rPr>
        <w:t xml:space="preserve">Модуль</w:t>
      </w:r>
      <w:r w:rsidDel="00000000" w:rsidR="00000000" w:rsidRPr="00000000">
        <w:rPr>
          <w:b w:val="1"/>
          <w:i w:val="1"/>
          <w:sz w:val="24"/>
          <w:szCs w:val="24"/>
          <w:u w:val="none"/>
          <w:rtl w:val="0"/>
        </w:rPr>
        <w:t xml:space="preserve"> нелинейных зависимостей.</w:t>
      </w:r>
    </w:p>
    <w:p w:rsidR="00000000" w:rsidDel="00000000" w:rsidP="00000000" w:rsidRDefault="00000000" w:rsidRPr="00000000" w14:paraId="00000065">
      <w:pPr>
        <w:spacing w:after="140" w:before="0" w:lineRule="auto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140" w:before="0" w:lineRule="auto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140" w:before="0" w:lineRule="auto"/>
        <w:rPr>
          <w:b w:val="0"/>
          <w:sz w:val="24"/>
          <w:szCs w:val="24"/>
          <w:u w:val="none"/>
        </w:rPr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Динамический вариант.</w:t>
      </w:r>
    </w:p>
    <w:p w:rsidR="00000000" w:rsidDel="00000000" w:rsidP="00000000" w:rsidRDefault="00000000" w:rsidRPr="00000000" w14:paraId="00000068">
      <w:pPr>
        <w:spacing w:after="140" w:before="0" w:lineRule="auto"/>
        <w:rPr/>
      </w:pPr>
      <w:hyperlink r:id="rId15">
        <w:r w:rsidDel="00000000" w:rsidR="00000000" w:rsidRPr="00000000">
          <w:rPr>
            <w:b w:val="0"/>
            <w:sz w:val="24"/>
            <w:szCs w:val="24"/>
            <w:u w:val="none"/>
            <w:rtl w:val="0"/>
          </w:rPr>
          <w:t xml:space="preserve">https://www.wolframcloud.com/obj/user-88908436-07f7-44a0-91df-7c2653ca55c2/chetra-blockB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140" w:before="0" w:lineRule="auto"/>
        <w:rPr>
          <w:b w:val="0"/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1154910</wp:posOffset>
            </wp:positionH>
            <wp:positionV relativeFrom="paragraph">
              <wp:posOffset>0</wp:posOffset>
            </wp:positionV>
            <wp:extent cx="3813810" cy="1932305"/>
            <wp:effectExtent b="0" l="0" r="0" t="0"/>
            <wp:wrapTopAndBottom distB="0" distT="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-19" l="-9" r="-10" t="-19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1932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spacing w:after="140" w:before="0" w:lineRule="auto"/>
        <w:rPr/>
      </w:pPr>
      <w:r w:rsidDel="00000000" w:rsidR="00000000" w:rsidRPr="00000000">
        <w:rPr>
          <w:b w:val="0"/>
          <w:color w:val="00000a"/>
          <w:sz w:val="24"/>
          <w:szCs w:val="24"/>
          <w:u w:val="none"/>
          <w:rtl w:val="0"/>
        </w:rPr>
        <w:t xml:space="preserve">Модуль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 позволяет в зависимости от соотношения «stop - резерв комплектующих» рассчитывать необходимые инвестиции, снижени</w:t>
      </w:r>
      <w:r w:rsidDel="00000000" w:rsidR="00000000" w:rsidRPr="00000000">
        <w:rPr>
          <w:b w:val="0"/>
          <w:color w:val="00000a"/>
          <w:sz w:val="24"/>
          <w:szCs w:val="24"/>
          <w:u w:val="none"/>
          <w:rtl w:val="0"/>
        </w:rPr>
        <w:t xml:space="preserve">е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 брака по покупным комплектующим и комплектующим собственного производства, объемную скидку при покупке комплектующих и стоимость обслуживания кредита.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140" w:before="0" w:lineRule="auto"/>
        <w:jc w:val="left"/>
        <w:rPr>
          <w:b w:val="0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140" w:before="0" w:lineRule="auto"/>
        <w:jc w:val="left"/>
        <w:rPr>
          <w:b w:val="1"/>
        </w:rPr>
      </w:pPr>
      <w:r w:rsidDel="00000000" w:rsidR="00000000" w:rsidRPr="00000000">
        <w:rPr>
          <w:b w:val="1"/>
          <w:sz w:val="24"/>
          <w:szCs w:val="24"/>
          <w:u w:val="none"/>
          <w:rtl w:val="0"/>
        </w:rPr>
        <w:t xml:space="preserve">Польза «производственных фу</w:t>
      </w:r>
      <w:r w:rsidDel="00000000" w:rsidR="00000000" w:rsidRPr="00000000">
        <w:rPr>
          <w:b w:val="1"/>
          <w:color w:val="00000a"/>
          <w:sz w:val="24"/>
          <w:szCs w:val="24"/>
          <w:u w:val="none"/>
          <w:rtl w:val="0"/>
        </w:rPr>
        <w:t xml:space="preserve">н</w:t>
      </w:r>
      <w:r w:rsidDel="00000000" w:rsidR="00000000" w:rsidRPr="00000000">
        <w:rPr>
          <w:b w:val="1"/>
          <w:sz w:val="24"/>
          <w:szCs w:val="24"/>
          <w:u w:val="none"/>
          <w:rtl w:val="0"/>
        </w:rPr>
        <w:t xml:space="preserve">кций».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140" w:before="0" w:lineRule="auto"/>
        <w:jc w:val="left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При принятом разделении труда и кооперации   руководители структурных подразделений и менеджмент компании, основываясь на богатом опыте, всегда могут обосновать сложившуюся конкретную ситуацию и предложить решения, которые необходимо принять. Однако каждый раз видение обстоятельств и вектор  предлагаемых решений  будут смещены в пользу закрепленной специализации подразделения.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b w:val="0"/>
          <w:color w:val="00000a"/>
          <w:sz w:val="24"/>
          <w:szCs w:val="24"/>
          <w:rtl w:val="0"/>
        </w:rPr>
        <w:t xml:space="preserve">Б</w:t>
      </w:r>
      <w:r w:rsidDel="00000000" w:rsidR="00000000" w:rsidRPr="00000000">
        <w:rPr>
          <w:b w:val="0"/>
          <w:rtl w:val="0"/>
        </w:rPr>
        <w:t xml:space="preserve">азовый </w:t>
      </w:r>
      <w:r w:rsidDel="00000000" w:rsidR="00000000" w:rsidRPr="00000000">
        <w:rPr>
          <w:b w:val="0"/>
          <w:color w:val="00000a"/>
          <w:sz w:val="24"/>
          <w:szCs w:val="24"/>
          <w:rtl w:val="0"/>
        </w:rPr>
        <w:t xml:space="preserve">принцип</w:t>
      </w:r>
      <w:r w:rsidDel="00000000" w:rsidR="00000000" w:rsidRPr="00000000">
        <w:rPr>
          <w:b w:val="0"/>
          <w:rtl w:val="0"/>
        </w:rPr>
        <w:t xml:space="preserve"> производственной кооперации всегда диктует целесообразность принятия компромиссных решений.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140" w:before="0" w:lineRule="auto"/>
        <w:jc w:val="left"/>
        <w:rPr/>
      </w:pPr>
      <w:r w:rsidDel="00000000" w:rsidR="00000000" w:rsidRPr="00000000">
        <w:rPr>
          <w:b w:val="0"/>
          <w:color w:val="00000a"/>
          <w:sz w:val="24"/>
          <w:szCs w:val="24"/>
          <w:u w:val="none"/>
          <w:rtl w:val="0"/>
        </w:rPr>
        <w:t xml:space="preserve">И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тоговое компромиссное решение чаще всего будет не оптимальным для каждого конкретного структурного подразделения, </w:t>
      </w:r>
      <w:r w:rsidDel="00000000" w:rsidR="00000000" w:rsidRPr="00000000">
        <w:rPr>
          <w:b w:val="0"/>
          <w:color w:val="00000a"/>
          <w:sz w:val="24"/>
          <w:szCs w:val="24"/>
          <w:u w:val="none"/>
          <w:rtl w:val="0"/>
        </w:rPr>
        <w:t xml:space="preserve">но правильным для всей компании в целом. 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Поэтому </w:t>
      </w:r>
      <w:r w:rsidDel="00000000" w:rsidR="00000000" w:rsidRPr="00000000">
        <w:rPr>
          <w:b w:val="0"/>
          <w:color w:val="00000a"/>
          <w:sz w:val="24"/>
          <w:szCs w:val="24"/>
          <w:u w:val="none"/>
          <w:rtl w:val="0"/>
        </w:rPr>
        <w:t xml:space="preserve">компромиссное решение</w:t>
      </w: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 должно быть понятно для всех заинтересованных сторон и  и получено ясным образом, </w:t>
      </w:r>
      <w:r w:rsidDel="00000000" w:rsidR="00000000" w:rsidRPr="00000000">
        <w:rPr>
          <w:b w:val="0"/>
          <w:i w:val="0"/>
          <w:sz w:val="24"/>
          <w:szCs w:val="24"/>
          <w:u w:val="none"/>
          <w:rtl w:val="0"/>
        </w:rPr>
        <w:t xml:space="preserve">преодолев барьеры закрепленной специализации подразделений.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140" w:before="0" w:lineRule="auto"/>
        <w:jc w:val="left"/>
        <w:rPr/>
      </w:pPr>
      <w:r w:rsidDel="00000000" w:rsidR="00000000" w:rsidRPr="00000000">
        <w:rPr>
          <w:b w:val="0"/>
          <w:sz w:val="24"/>
          <w:szCs w:val="24"/>
          <w:u w:val="none"/>
          <w:rtl w:val="0"/>
        </w:rPr>
        <w:t xml:space="preserve">Производственные функции отражают общую картину для компании в целом, поэтому они пригодны для использования </w:t>
      </w:r>
      <w:r w:rsidDel="00000000" w:rsidR="00000000" w:rsidRPr="00000000">
        <w:rPr>
          <w:b w:val="0"/>
          <w:color w:val="00000a"/>
          <w:sz w:val="24"/>
          <w:szCs w:val="24"/>
          <w:u w:val="none"/>
          <w:rtl w:val="0"/>
        </w:rPr>
        <w:t xml:space="preserve">при обосновании уступок, которые необходимо сделать подразделениям и службам для повышения общей прибыльности компании.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140" w:before="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140" w:before="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i w:val="0"/>
          <w:sz w:val="28"/>
          <w:szCs w:val="28"/>
          <w:u w:val="none"/>
          <w:rtl w:val="0"/>
        </w:rPr>
        <w:t xml:space="preserve">2. Унификация продуктовой линейки </w:t>
      </w:r>
      <w:r w:rsidDel="00000000" w:rsidR="00000000" w:rsidRPr="00000000">
        <w:rPr>
          <w:b w:val="1"/>
          <w:i w:val="0"/>
          <w:color w:val="00000a"/>
          <w:sz w:val="28"/>
          <w:szCs w:val="28"/>
          <w:u w:val="none"/>
          <w:rtl w:val="0"/>
        </w:rPr>
        <w:t xml:space="preserve">изделий.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Унификация продуктовой линейки изделий является исключительно задачей инженеров и технологов. Но в общем случае у них не хватает достаточной информации и необходимого инструментария для корректного решения проблемы унификации.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Требуется как минимум преодолеть два объективных барьера на пути унификации.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Первый барьер определяется тем, что на принятие решений реально оказывают воздействия нелинейные зависимости между учитываемыми факторами и скрытые в BigData закономерности. Первый барьер можно преодолеть за счет применения «производственных функций».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Второй барьер носит системный характер и для преодоления требует наличия общей производственно-коммерческой картины. Кроме того, необходимо учитывать  годами накопленные противоречия в цепочках принятых компромиссных решений, а не относиться к этому как неприятной данности. В этом могут помочь адекватные инструментальные средства.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Сначала рассмотрим спектр характеристик комплектующих, поставляемых по кооперации.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Затем проведем кластеризацию изделий по идентичным комплектующим.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b w:val="1"/>
        </w:rPr>
      </w:pPr>
      <w:r w:rsidDel="00000000" w:rsidR="00000000" w:rsidRPr="00000000">
        <w:rPr>
          <w:b w:val="1"/>
          <w:i w:val="0"/>
          <w:color w:val="00000a"/>
          <w:sz w:val="24"/>
          <w:szCs w:val="24"/>
          <w:u w:val="none"/>
          <w:rtl w:val="0"/>
        </w:rPr>
        <w:t xml:space="preserve">2.1. Характеристики комплектующих, поставляемых по кооперации.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Очень часто имеется возможность либо произвести комплектующие самим (например, если есть литейное производство, термопластавтоматы и др.), либо купить их у третьих лиц. Как поступать и по каким группам комплектующих - хорошая задача, но она может быть реализована только при переходе на определенный уровень цифрового управления.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Пока рассмотрим зависимости количества и цены для одинаковых групп комплектующих.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Список: номенклатура, поставляемая по кооперации  — итоговые затраты.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307185</wp:posOffset>
            </wp:positionH>
            <wp:positionV relativeFrom="paragraph">
              <wp:posOffset>0</wp:posOffset>
            </wp:positionV>
            <wp:extent cx="5501640" cy="2232660"/>
            <wp:effectExtent b="0" l="0" r="0" t="0"/>
            <wp:wrapTopAndBottom distB="0" distT="0"/>
            <wp:docPr id="1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2232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На графиках приведена динамика плановых затрат по году. Первый — суммарный, второй — с затратами по каждой позиции по месяцу меньше 150 тыс.руб. (каждая позиция не очень дорогая), третий — с затратами по месяцу больше 150 тыс.руб.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«Всего позиций» - сколько учитывается номенклатурных позиций. «Итого» - итоговая сумма, приходящаяся на данные номенклатурные позиции.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В графиках есть некоторая логика.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2730500"/>
            <wp:effectExtent b="0" l="0" r="0" t="0"/>
            <wp:wrapTopAndBottom distB="0" dist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Теперь рассмотрим  графики для групп комплектующих с разбивкой по фактическому ассортименту. Верхний график — разбивка по месяцам, нижний — затраты на фактический ассортимент.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-309</wp:posOffset>
            </wp:positionH>
            <wp:positionV relativeFrom="paragraph">
              <wp:posOffset>74</wp:posOffset>
            </wp:positionV>
            <wp:extent cx="6120130" cy="2621280"/>
            <wp:effectExtent b="0" l="0" r="0" t="0"/>
            <wp:wrapTopAndBottom distB="0" distT="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1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На нижнем графике ось абсцисс (горизонтальная) - нумерация ассортиментной позиции по порядку. Красная точка по </w:t>
      </w:r>
      <w:r w:rsidDel="00000000" w:rsidR="00000000" w:rsidRPr="00000000">
        <w:rPr>
          <w:rtl w:val="0"/>
        </w:rPr>
        <w:t xml:space="preserve">вертикали</w:t>
      </w: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 (ось ординат) — суммарные затраты на указанную по вертикале позицию.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Приведем еще несколько графиков.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2648585"/>
            <wp:effectExtent b="0" l="0" r="0" t="0"/>
            <wp:wrapTopAndBottom distB="0" dist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8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B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-2376</wp:posOffset>
            </wp:positionH>
            <wp:positionV relativeFrom="paragraph">
              <wp:posOffset>81930</wp:posOffset>
            </wp:positionV>
            <wp:extent cx="6120130" cy="2675890"/>
            <wp:effectExtent b="0" l="0" r="0" t="0"/>
            <wp:wrapTopAndBottom distB="0" dist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5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C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32370</wp:posOffset>
            </wp:positionV>
            <wp:extent cx="6120130" cy="2621280"/>
            <wp:effectExtent b="0" l="0" r="0" t="0"/>
            <wp:wrapTopAndBottom distB="0" distT="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1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D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-2376</wp:posOffset>
            </wp:positionH>
            <wp:positionV relativeFrom="paragraph">
              <wp:posOffset>0</wp:posOffset>
            </wp:positionV>
            <wp:extent cx="6120130" cy="2642870"/>
            <wp:effectExtent b="0" l="0" r="0" t="0"/>
            <wp:wrapTopAndBottom distB="0" dist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28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F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-2376</wp:posOffset>
            </wp:positionH>
            <wp:positionV relativeFrom="paragraph">
              <wp:posOffset>99045</wp:posOffset>
            </wp:positionV>
            <wp:extent cx="6120130" cy="2675890"/>
            <wp:effectExtent b="0" l="0" r="0" t="0"/>
            <wp:wrapTopAndBottom distB="0" dist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5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Приведенные графики говорят о существенных резервах в процедурах планирования и дают материал для приоритетов унификации, если не существующих, то, по крайней мере, вновь проектируемых изделий.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В этом случае достаточно объяснить принципы, заложенные в закупки  и динамику закупок. Скорее всего, выявятся прошлые временные решения, которые стали постоянными,  усложняющие производственный процесс.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b w:val="1"/>
        </w:rPr>
      </w:pPr>
      <w:r w:rsidDel="00000000" w:rsidR="00000000" w:rsidRPr="00000000">
        <w:rPr>
          <w:b w:val="1"/>
          <w:i w:val="0"/>
          <w:color w:val="00000a"/>
          <w:sz w:val="24"/>
          <w:szCs w:val="24"/>
          <w:u w:val="none"/>
          <w:rtl w:val="0"/>
        </w:rPr>
        <w:t xml:space="preserve">2.2. Анализ существующего уровня унификации.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Анализ  соответствия комплектующих типу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изделия</w:t>
      </w:r>
      <w:r w:rsidDel="00000000" w:rsidR="00000000" w:rsidRPr="00000000">
        <w:rPr>
          <w:rtl w:val="0"/>
        </w:rPr>
        <w:t xml:space="preserve"> позволяет выявить существующий уровень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унификации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В исходных данных имеется 48+1(пустой)  групп изделий.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1494155"/>
            <wp:effectExtent b="0" l="0" r="0" t="0"/>
            <wp:wrapTopAndBottom distB="0" distT="0"/>
            <wp:docPr id="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4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Приведенные данные не нормализованы. Поэтому разное написание наименований ведет к дополнительным ненужным трудностям при унификации. После нормализации остается 37+1 группа. «Пустая» группа — это те комплектующие, для которых не задано соответствие типу изделия.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При учете всех связей групп граф  выглядит следующим образом — </w:t>
      </w: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красные метки ребер соответствуют названию изделия, перенумерованные зеленые вершины соответствуют  номеру группы изделия.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986472</wp:posOffset>
            </wp:positionH>
            <wp:positionV relativeFrom="paragraph">
              <wp:posOffset>635</wp:posOffset>
            </wp:positionV>
            <wp:extent cx="4147185" cy="4119880"/>
            <wp:effectExtent b="0" l="0" r="0" t="0"/>
            <wp:wrapTopAndBottom distB="0" dist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7185" cy="4119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Понятно, что ничего хорошего из этого «карнавала» связей извлечь невозможно.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Изменение вида представления графа не упрощает понимание взаимосвязей.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862013</wp:posOffset>
            </wp:positionH>
            <wp:positionV relativeFrom="paragraph">
              <wp:posOffset>0</wp:posOffset>
            </wp:positionV>
            <wp:extent cx="3804285" cy="3799205"/>
            <wp:effectExtent b="0" l="0" r="0" t="0"/>
            <wp:wrapTopAndBottom distB="0" distT="0"/>
            <wp:docPr id="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37992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940598</wp:posOffset>
            </wp:positionH>
            <wp:positionV relativeFrom="paragraph">
              <wp:posOffset>19050</wp:posOffset>
            </wp:positionV>
            <wp:extent cx="4235450" cy="3839210"/>
            <wp:effectExtent b="0" l="0" r="0" t="0"/>
            <wp:wrapTopAndBottom distB="0" dist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3839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8">
      <w:pPr>
        <w:rPr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Если на графе выделять только конкретный тип изделия и состав групп, в которые он входит, то картина становится более ясной.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866775</wp:posOffset>
            </wp:positionH>
            <wp:positionV relativeFrom="paragraph">
              <wp:posOffset>0</wp:posOffset>
            </wp:positionV>
            <wp:extent cx="3789680" cy="5868670"/>
            <wp:effectExtent b="0" l="0" r="0" t="0"/>
            <wp:wrapTopAndBottom distB="0" distT="0"/>
            <wp:docPr id="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5868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C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1097760</wp:posOffset>
            </wp:positionH>
            <wp:positionV relativeFrom="paragraph">
              <wp:posOffset>150465</wp:posOffset>
            </wp:positionV>
            <wp:extent cx="3926840" cy="4921885"/>
            <wp:effectExtent b="0" l="0" r="0" t="0"/>
            <wp:wrapTopAndBottom distB="0" dist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49218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Приведенный перечень групп позволяет при необходимости локализовать процесс унификации только конкретной группой. В этом случае выводятся данные, относящиеся только к группе. В зависимости от целей унификации принципы формирования групп можно менять.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Liberation Serif" w:cs="Liberation Serif" w:eastAsia="Liberation Serif" w:hAnsi="Liberation Serif"/>
          <w:b w:val="0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b w:val="1"/>
        </w:rPr>
      </w:pPr>
      <w:r w:rsidDel="00000000" w:rsidR="00000000" w:rsidRPr="00000000">
        <w:rPr>
          <w:b w:val="1"/>
          <w:i w:val="0"/>
          <w:color w:val="00000a"/>
          <w:sz w:val="24"/>
          <w:szCs w:val="24"/>
          <w:u w:val="none"/>
          <w:rtl w:val="0"/>
        </w:rPr>
        <w:t xml:space="preserve">2.3. Инструментальные средства унификации.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Liberation Serif" w:cs="Liberation Serif" w:eastAsia="Liberation Serif" w:hAnsi="Liberation Serif"/>
          <w:i w:val="0"/>
          <w:color w:val="00000a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У</w:t>
      </w:r>
      <w:r w:rsidDel="00000000" w:rsidR="00000000" w:rsidRPr="00000000">
        <w:rPr>
          <w:rtl w:val="0"/>
        </w:rPr>
        <w:t xml:space="preserve">нификацию можно рассматривать как доминирующее конкурентн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ое</w:t>
      </w:r>
      <w:r w:rsidDel="00000000" w:rsidR="00000000" w:rsidRPr="00000000">
        <w:rPr>
          <w:rtl w:val="0"/>
        </w:rPr>
        <w:t xml:space="preserve"> преимущество современного производства.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  <w:t xml:space="preserve">В общем случае она должна: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  <w:t xml:space="preserve">- решать проблемы, возникающие из-за несоразмерности производственной инфраструктуры объему производства;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- давать возможность регулярного</w:t>
      </w:r>
      <w:r w:rsidDel="00000000" w:rsidR="00000000" w:rsidRPr="00000000">
        <w:rPr>
          <w:rtl w:val="0"/>
        </w:rPr>
        <w:t xml:space="preserve"> обновления продуктовой линейки;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color w:val="00000a"/>
          <w:sz w:val="24"/>
          <w:szCs w:val="24"/>
          <w:rtl w:val="0"/>
        </w:rPr>
        <w:t xml:space="preserve">- обеспечивать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реализацию</w:t>
      </w:r>
      <w:r w:rsidDel="00000000" w:rsidR="00000000" w:rsidRPr="00000000">
        <w:rPr>
          <w:rtl w:val="0"/>
        </w:rPr>
        <w:t xml:space="preserve"> процесса разработки и производства продукта с заданными параметрами по срокам, качеству, стоимости и потребительскими свойствами.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Если фиксированы имеющиеся проблемы, а так же известны варианты решения производственных, технологических, коммерческих и финансовых проблем, то самым сложным становится комбинаторный перебор и оценка множества возможных вариантов.</w:t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  <w:t xml:space="preserve">Анализируя известные программные решения, компания General Electric (GE) не нашла решение, которое можно было бы взять за основу. Поэтому  GE решила создать собственную систему управления и взаимодействия Predix. П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равильность</w:t>
      </w:r>
      <w:r w:rsidDel="00000000" w:rsidR="00000000" w:rsidRPr="00000000">
        <w:rPr>
          <w:rtl w:val="0"/>
        </w:rPr>
        <w:t xml:space="preserve"> оценки существующих программных систем не гарантирует, что  Predix выйдет за корпоративные рамки  GE, им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е</w:t>
      </w:r>
      <w:r w:rsidDel="00000000" w:rsidR="00000000" w:rsidRPr="00000000">
        <w:rPr>
          <w:rtl w:val="0"/>
        </w:rPr>
        <w:t xml:space="preserve">я первоначальны</w:t>
      </w:r>
      <w:r w:rsidDel="00000000" w:rsidR="00000000" w:rsidRPr="00000000">
        <w:rPr>
          <w:color w:val="00000a"/>
          <w:sz w:val="24"/>
          <w:szCs w:val="24"/>
          <w:rtl w:val="0"/>
        </w:rPr>
        <w:t xml:space="preserve">м</w:t>
      </w:r>
      <w:r w:rsidDel="00000000" w:rsidR="00000000" w:rsidRPr="00000000">
        <w:rPr>
          <w:rtl w:val="0"/>
        </w:rPr>
        <w:t xml:space="preserve"> планом создание стандарта управления производством.</w:t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  <w:t xml:space="preserve">Для менее крупных компаний ситуация выглядит не лучшим образом: хороших программных решений комплексного управления производственной компании - нет, а средств на собственную масштабную разработку недостаточно.</w:t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«Производственные функции» позволяют сформировать асимметричное в финансовом плане решение. Вместе с динамической аналитикой производственные функции могут стать надстройкой над существующими учетными, складскими и другими системами компании.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 xml:space="preserve">Первоначальными задачами для решения через производственные функции могут быть две:</w:t>
      </w:r>
    </w:p>
    <w:p w:rsidR="00000000" w:rsidDel="00000000" w:rsidP="00000000" w:rsidRDefault="00000000" w:rsidRPr="00000000" w14:paraId="000000E2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производственная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- фиксация уровня унификации изделий и его влияние на необходимые объемы комплектующих и степени свободы при сборке изделий требуемых моделей;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u w:val="single"/>
        </w:rPr>
      </w:pPr>
      <w:r w:rsidDel="00000000" w:rsidR="00000000" w:rsidRPr="00000000">
        <w:rPr>
          <w:b w:val="0"/>
          <w:i w:val="0"/>
          <w:color w:val="00000a"/>
          <w:sz w:val="24"/>
          <w:szCs w:val="24"/>
          <w:u w:val="single"/>
          <w:rtl w:val="0"/>
        </w:rPr>
        <w:t xml:space="preserve">финансово-экономическая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b w:val="0"/>
          <w:i w:val="0"/>
          <w:color w:val="00000a"/>
          <w:sz w:val="24"/>
          <w:szCs w:val="24"/>
          <w:u w:val="none"/>
          <w:rtl w:val="0"/>
        </w:rPr>
        <w:t xml:space="preserve">- динамическая аналитика по затратам и задействованным производственным мощностям.</w:t>
      </w:r>
      <w:r w:rsidDel="00000000" w:rsidR="00000000" w:rsidRPr="00000000">
        <w:rPr>
          <w:rtl w:val="0"/>
        </w:rPr>
      </w:r>
    </w:p>
    <w:sectPr>
      <w:footerReference r:id="rId31" w:type="default"/>
      <w:pgSz w:h="16838" w:w="11906" w:orient="portrait"/>
      <w:pgMar w:bottom="1693" w:top="1134" w:left="1134" w:right="1134" w:header="0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Liberation Serif" w:cs="Liberation Serif" w:eastAsia="Liberation Serif" w:hAnsi="Liberation Serif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color w:val="00000a"/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17.png"/><Relationship Id="rId21" Type="http://schemas.openxmlformats.org/officeDocument/2006/relationships/image" Target="media/image20.png"/><Relationship Id="rId24" Type="http://schemas.openxmlformats.org/officeDocument/2006/relationships/image" Target="media/image21.png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4.png"/><Relationship Id="rId25" Type="http://schemas.openxmlformats.org/officeDocument/2006/relationships/image" Target="media/image15.png"/><Relationship Id="rId28" Type="http://schemas.openxmlformats.org/officeDocument/2006/relationships/image" Target="media/image9.png"/><Relationship Id="rId27" Type="http://schemas.openxmlformats.org/officeDocument/2006/relationships/image" Target="media/image14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29" Type="http://schemas.openxmlformats.org/officeDocument/2006/relationships/image" Target="media/image19.png"/><Relationship Id="rId7" Type="http://schemas.openxmlformats.org/officeDocument/2006/relationships/image" Target="media/image6.png"/><Relationship Id="rId8" Type="http://schemas.openxmlformats.org/officeDocument/2006/relationships/hyperlink" Target="https://www.wolframcloud.com/obj/user-88908436-07f7-44a0-91df-7c2653ca55c2/chetra-blockA4" TargetMode="External"/><Relationship Id="rId31" Type="http://schemas.openxmlformats.org/officeDocument/2006/relationships/footer" Target="footer1.xml"/><Relationship Id="rId30" Type="http://schemas.openxmlformats.org/officeDocument/2006/relationships/image" Target="media/image1.png"/><Relationship Id="rId11" Type="http://schemas.openxmlformats.org/officeDocument/2006/relationships/image" Target="media/image11.png"/><Relationship Id="rId10" Type="http://schemas.openxmlformats.org/officeDocument/2006/relationships/hyperlink" Target="https://www.wolframcloud.com/obj/user-88908436-07f7-44a0-91df-7c2653ca55c2/chetra-blockSS" TargetMode="External"/><Relationship Id="rId13" Type="http://schemas.openxmlformats.org/officeDocument/2006/relationships/image" Target="media/image18.png"/><Relationship Id="rId12" Type="http://schemas.openxmlformats.org/officeDocument/2006/relationships/hyperlink" Target="https://www.wolframcloud.com/obj/user-88908436-07f7-44a0-91df-7c2653ca55c2/chetra-block3D2" TargetMode="External"/><Relationship Id="rId15" Type="http://schemas.openxmlformats.org/officeDocument/2006/relationships/hyperlink" Target="https://www.wolframcloud.com/obj/user-88908436-07f7-44a0-91df-7c2653ca55c2/chetra-blockB" TargetMode="External"/><Relationship Id="rId14" Type="http://schemas.openxmlformats.org/officeDocument/2006/relationships/image" Target="media/image10.png"/><Relationship Id="rId17" Type="http://schemas.openxmlformats.org/officeDocument/2006/relationships/image" Target="media/image16.png"/><Relationship Id="rId16" Type="http://schemas.openxmlformats.org/officeDocument/2006/relationships/image" Target="media/image13.png"/><Relationship Id="rId19" Type="http://schemas.openxmlformats.org/officeDocument/2006/relationships/image" Target="media/image12.png"/><Relationship Id="rId1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