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b w:val="1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Ц</w:t>
      </w:r>
      <w:r w:rsidDel="00000000" w:rsidR="00000000" w:rsidRPr="00000000">
        <w:rPr>
          <w:b w:val="1"/>
          <w:rtl w:val="0"/>
        </w:rPr>
        <w:t xml:space="preserve">епочки поставок с учетом производственно-коммерческих ограничений.</w:t>
      </w:r>
    </w:p>
    <w:p w:rsidR="00000000" w:rsidDel="00000000" w:rsidP="00000000" w:rsidRDefault="00000000" w:rsidRPr="00000000" w14:paraId="0000000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4101465"/>
            <wp:effectExtent b="0" l="0" r="0" t="0"/>
            <wp:wrapTopAndBottom distB="0" dist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  <w:t xml:space="preserve">Управление цепочками поставок (supply chain management — SCM) является сферой, в которой данные могут явно и существенно влиять на снижение уровня себестоимости продукции, а также на увеличение объема продаж. При этом значимый эффект управления цепочками поставок проявляется только при сквозной интеграции процессов.</w:t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1. Основные проблемы управления цепочек поставок. Доменный язык.</w:t>
      </w:r>
    </w:p>
    <w:p w:rsidR="00000000" w:rsidDel="00000000" w:rsidP="00000000" w:rsidRDefault="00000000" w:rsidRPr="00000000" w14:paraId="00000008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  <w:t xml:space="preserve">Предлагаемый подход 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реализует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парадигму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для</w:t>
      </w:r>
      <w:r w:rsidDel="00000000" w:rsidR="00000000" w:rsidRPr="00000000">
        <w:rPr>
          <w:rtl w:val="0"/>
        </w:rPr>
        <w:t xml:space="preserve"> которой основные проблемы управления цепочками поставок являются следствием:</w:t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  <w:t xml:space="preserve">- недостаточно приспособленной  структуры управления компанией к комплексному решению проблем цепочек поставок;</w:t>
      </w:r>
    </w:p>
    <w:p w:rsidR="00000000" w:rsidDel="00000000" w:rsidP="00000000" w:rsidRDefault="00000000" w:rsidRPr="00000000" w14:paraId="0000000B">
      <w:pPr>
        <w:jc w:val="left"/>
        <w:rPr/>
      </w:pPr>
      <w:r w:rsidDel="00000000" w:rsidR="00000000" w:rsidRPr="00000000">
        <w:rPr>
          <w:rtl w:val="0"/>
        </w:rPr>
        <w:t xml:space="preserve">- применением на практике только традиционных методов управления. </w:t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  <w:t xml:space="preserve">Нет сомнения, что внешние факторы оказывают существенное воздействие.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П</w:t>
      </w:r>
      <w:r w:rsidDel="00000000" w:rsidR="00000000" w:rsidRPr="00000000">
        <w:rPr>
          <w:rtl w:val="0"/>
        </w:rPr>
        <w:t xml:space="preserve">ри этом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реальная</w:t>
      </w:r>
      <w:r w:rsidDel="00000000" w:rsidR="00000000" w:rsidRPr="00000000">
        <w:rPr>
          <w:rtl w:val="0"/>
        </w:rPr>
        <w:t xml:space="preserve"> возможность  компенс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ации</w:t>
      </w:r>
      <w:r w:rsidDel="00000000" w:rsidR="00000000" w:rsidRPr="00000000">
        <w:rPr>
          <w:rtl w:val="0"/>
        </w:rPr>
        <w:t xml:space="preserve"> их негативно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го</w:t>
      </w:r>
      <w:r w:rsidDel="00000000" w:rsidR="00000000" w:rsidRPr="00000000">
        <w:rPr>
          <w:rtl w:val="0"/>
        </w:rPr>
        <w:t xml:space="preserve"> воздействи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я</w:t>
      </w:r>
      <w:r w:rsidDel="00000000" w:rsidR="00000000" w:rsidRPr="00000000">
        <w:rPr>
          <w:rtl w:val="0"/>
        </w:rPr>
        <w:t xml:space="preserve"> связана с  реагировани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ем</w:t>
      </w:r>
      <w:r w:rsidDel="00000000" w:rsidR="00000000" w:rsidRPr="00000000">
        <w:rPr>
          <w:rtl w:val="0"/>
        </w:rPr>
        <w:t xml:space="preserve"> на события и обстоятельства за счет применение новых методов цифрового управления.</w:t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 целевом варианте</w:t>
      </w:r>
      <w:r w:rsidDel="00000000" w:rsidR="00000000" w:rsidRPr="00000000">
        <w:rPr>
          <w:rtl w:val="0"/>
        </w:rPr>
        <w:t xml:space="preserve"> структура управления компанией должна формировать адекватные решения не разделяя внешние и внутренние  проблемы по методом реагирования на них. Тем более, что часто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первые являются следствием вторых.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  <w:t xml:space="preserve">В предлагаемом подходе самое главное понимать бизнес изнутри. Такое понимание не могут дать никакие консультанты (они понимают только в своем бизнесе — как продать консультации). </w:t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rtl w:val="0"/>
        </w:rPr>
        <w:t xml:space="preserve">Поэтому инструментарии управления цепочками поставок должны формироваться самим бизнесом. Для этого предлагается специализированный доменный язык бизнеса (SSDL -  Special Symbolic Domain Language), формируемый под конкретный бизнес силами самого бизнеса в рамках разработанных формализованных технологий.</w:t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 </w:t>
      </w:r>
      <w:r w:rsidDel="00000000" w:rsidR="00000000" w:rsidRPr="00000000">
        <w:rPr>
          <w:rtl w:val="0"/>
        </w:rPr>
        <w:t xml:space="preserve">неявной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форме доменный язык конкретного бизнеса почти всегда уже существует в форме курсирующих по компании Excels. Важно только уметь  выявить и формализовать конструкции языка бизнеса компании.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  <w:t xml:space="preserve">Цель доменного языка — одновременно формулировать целевые установки, симулировать их реализуемость и анализировать результаты моделирования.</w:t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Как следствие этого</w:t>
      </w:r>
      <w:r w:rsidDel="00000000" w:rsidR="00000000" w:rsidRPr="00000000">
        <w:rPr>
          <w:rtl w:val="0"/>
        </w:rPr>
        <w:t xml:space="preserve"> доменный язык должен оперировать понятиями и категориями бизнеса (быть ясным для бизнеса) и одновременно реализовывать прямые вычисления создаваемых бизнес-конструкций (быть явно исполнимым на компьютерах и не требовать дополнительного программирования).</w:t>
      </w:r>
    </w:p>
    <w:p w:rsidR="00000000" w:rsidDel="00000000" w:rsidP="00000000" w:rsidRDefault="00000000" w:rsidRPr="00000000" w14:paraId="0000001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>
          <w:rtl w:val="0"/>
        </w:rPr>
        <w:t xml:space="preserve">Далее рассмотрим способы преодоления следующих проблем управления цепочками поставок:</w:t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  <w:t xml:space="preserve">- структурная сложность;</w:t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  <w:t xml:space="preserve">- нелинейность функциональных зависимостей;</w:t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  <w:t xml:space="preserve">- зависимость процессов во времени;</w:t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  <w:t xml:space="preserve">- учет разнородных производственно-коммерческих ограничений;</w:t>
      </w:r>
    </w:p>
    <w:p w:rsidR="00000000" w:rsidDel="00000000" w:rsidP="00000000" w:rsidRDefault="00000000" w:rsidRPr="00000000" w14:paraId="00000020">
      <w:pPr>
        <w:jc w:val="left"/>
        <w:rPr/>
      </w:pPr>
      <w:r w:rsidDel="00000000" w:rsidR="00000000" w:rsidRPr="00000000">
        <w:rPr>
          <w:rtl w:val="0"/>
        </w:rPr>
        <w:t xml:space="preserve">- неожиданные задержки поставок;</w:t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  <w:t xml:space="preserve">- не реалистические предположения;</w:t>
      </w:r>
    </w:p>
    <w:p w:rsidR="00000000" w:rsidDel="00000000" w:rsidP="00000000" w:rsidRDefault="00000000" w:rsidRPr="00000000" w14:paraId="00000022">
      <w:pPr>
        <w:jc w:val="left"/>
        <w:rPr/>
      </w:pPr>
      <w:r w:rsidDel="00000000" w:rsidR="00000000" w:rsidRPr="00000000">
        <w:rPr>
          <w:rtl w:val="0"/>
        </w:rPr>
        <w:t xml:space="preserve">- ожидаемые и неожидаемые изменения в производственных мощностях и работниках;</w:t>
      </w:r>
    </w:p>
    <w:p w:rsidR="00000000" w:rsidDel="00000000" w:rsidP="00000000" w:rsidRDefault="00000000" w:rsidRPr="00000000" w14:paraId="00000023">
      <w:pPr>
        <w:jc w:val="left"/>
        <w:rPr/>
      </w:pPr>
      <w:r w:rsidDel="00000000" w:rsidR="00000000" w:rsidRPr="00000000">
        <w:rPr>
          <w:rtl w:val="0"/>
        </w:rPr>
        <w:t xml:space="preserve">- вариативность решений, реализация стратегии и тактики при принятии решений;</w:t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>
          <w:rtl w:val="0"/>
        </w:rPr>
        <w:t xml:space="preserve">- прозрачность решений, исполняемых процессов и результатов деятельности;</w:t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  <w:t xml:space="preserve">- использование прошлого опыта через обработку исторических данных;</w:t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  <w:t xml:space="preserve">- применение разработанных в компании схем бизнес-процессов.</w:t>
      </w:r>
    </w:p>
    <w:p w:rsidR="00000000" w:rsidDel="00000000" w:rsidP="00000000" w:rsidRDefault="00000000" w:rsidRPr="00000000" w14:paraId="0000002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2. Описание цепочек поставок.</w:t>
      </w:r>
    </w:p>
    <w:p w:rsidR="00000000" w:rsidDel="00000000" w:rsidP="00000000" w:rsidRDefault="00000000" w:rsidRPr="00000000" w14:paraId="0000002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/>
      </w:pPr>
      <w:r w:rsidDel="00000000" w:rsidR="00000000" w:rsidRPr="00000000">
        <w:rPr>
          <w:rtl w:val="0"/>
        </w:rPr>
        <w:t xml:space="preserve">Итоговая цель описания цепочек поставок состоит в том, чтобы максимально визуализировать абстрактные понятия и категории бизнеса (сделка, стратегия, ценовая политика) и уметь сопрягать с ними любое количество  конкретны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х </w:t>
      </w:r>
      <w:r w:rsidDel="00000000" w:rsidR="00000000" w:rsidRPr="00000000">
        <w:rPr>
          <w:rtl w:val="0"/>
        </w:rPr>
        <w:t xml:space="preserve">данны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х </w:t>
      </w:r>
      <w:r w:rsidDel="00000000" w:rsidR="00000000" w:rsidRPr="00000000">
        <w:rPr>
          <w:rtl w:val="0"/>
        </w:rPr>
        <w:t xml:space="preserve">и показател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ей (существующих в ERP или Excels)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/>
      </w:pPr>
      <w:r w:rsidDel="00000000" w:rsidR="00000000" w:rsidRPr="00000000">
        <w:rPr>
          <w:rtl w:val="0"/>
        </w:rPr>
        <w:t xml:space="preserve">Далее на рисунк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ах</w:t>
      </w:r>
      <w:r w:rsidDel="00000000" w:rsidR="00000000" w:rsidRPr="00000000">
        <w:rPr>
          <w:rtl w:val="0"/>
        </w:rPr>
        <w:t xml:space="preserve"> приведен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</w:t>
      </w:r>
      <w:r w:rsidDel="00000000" w:rsidR="00000000" w:rsidRPr="00000000">
        <w:rPr>
          <w:rtl w:val="0"/>
        </w:rPr>
        <w:t xml:space="preserve"> схем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</w:t>
      </w:r>
      <w:r w:rsidDel="00000000" w:rsidR="00000000" w:rsidRPr="00000000">
        <w:rPr>
          <w:rtl w:val="0"/>
        </w:rPr>
        <w:t xml:space="preserve"> цепочек поставок. В н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их</w:t>
      </w:r>
      <w:r w:rsidDel="00000000" w:rsidR="00000000" w:rsidRPr="00000000">
        <w:rPr>
          <w:rtl w:val="0"/>
        </w:rPr>
        <w:t xml:space="preserve"> использованы конструкции доменного языка, которые являются узлами цепочки поставок. Состав и содержание узлов для конкретного бизнеса определяется и уточняется самим бизнесом.</w:t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1. Задержки.</w:t>
      </w:r>
    </w:p>
    <w:p w:rsidR="00000000" w:rsidDel="00000000" w:rsidP="00000000" w:rsidRDefault="00000000" w:rsidRPr="00000000" w14:paraId="00000030">
      <w:pPr>
        <w:jc w:val="left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/>
      </w:pPr>
      <w:r w:rsidDel="00000000" w:rsidR="00000000" w:rsidRPr="00000000">
        <w:rPr>
          <w:rtl w:val="0"/>
        </w:rPr>
        <w:t xml:space="preserve">1.1. Транспортировк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а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594360</wp:posOffset>
            </wp:positionH>
            <wp:positionV relativeFrom="paragraph">
              <wp:posOffset>635</wp:posOffset>
            </wp:positionV>
            <wp:extent cx="4931410" cy="2679065"/>
            <wp:effectExtent b="0" l="0" r="0" t="0"/>
            <wp:wrapTopAndBottom distB="0" dist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679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jc w:val="left"/>
        <w:rPr/>
      </w:pPr>
      <w:r w:rsidDel="00000000" w:rsidR="00000000" w:rsidRPr="00000000">
        <w:rPr>
          <w:rtl w:val="0"/>
        </w:rPr>
        <w:t xml:space="preserve">1.2. Обработк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а</w:t>
      </w:r>
      <w:r w:rsidDel="00000000" w:rsidR="00000000" w:rsidRPr="00000000">
        <w:rPr>
          <w:rtl w:val="0"/>
        </w:rPr>
        <w:t xml:space="preserve"> данных.</w:t>
      </w:r>
    </w:p>
    <w:p w:rsidR="00000000" w:rsidDel="00000000" w:rsidP="00000000" w:rsidRDefault="00000000" w:rsidRPr="00000000" w14:paraId="0000003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63945" cy="1257300"/>
            <wp:effectExtent b="0" l="0" r="0" t="0"/>
            <wp:wrapTopAndBottom distB="0" dist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jc w:val="left"/>
        <w:rPr/>
      </w:pPr>
      <w:r w:rsidDel="00000000" w:rsidR="00000000" w:rsidRPr="00000000">
        <w:rPr>
          <w:rtl w:val="0"/>
        </w:rPr>
        <w:t xml:space="preserve">1.3. Взаимодействи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е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1248410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8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2. </w:t>
      </w:r>
      <w:r w:rsidDel="00000000" w:rsidR="00000000" w:rsidRPr="00000000">
        <w:rPr>
          <w:color w:val="000000"/>
          <w:sz w:val="24"/>
          <w:szCs w:val="24"/>
          <w:u w:val="single"/>
          <w:rtl w:val="0"/>
        </w:rPr>
        <w:t xml:space="preserve">Организации</w:t>
      </w:r>
      <w:r w:rsidDel="00000000" w:rsidR="00000000" w:rsidRPr="00000000">
        <w:rPr>
          <w:u w:val="single"/>
          <w:rtl w:val="0"/>
        </w:rPr>
        <w:t xml:space="preserve">.</w:t>
      </w:r>
    </w:p>
    <w:p w:rsidR="00000000" w:rsidDel="00000000" w:rsidP="00000000" w:rsidRDefault="00000000" w:rsidRPr="00000000" w14:paraId="0000003C">
      <w:pPr>
        <w:jc w:val="left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/>
      </w:pPr>
      <w:r w:rsidDel="00000000" w:rsidR="00000000" w:rsidRPr="00000000">
        <w:rPr>
          <w:rtl w:val="0"/>
        </w:rPr>
        <w:t xml:space="preserve">2.1. Объекты.</w:t>
      </w:r>
    </w:p>
    <w:p w:rsidR="00000000" w:rsidDel="00000000" w:rsidP="00000000" w:rsidRDefault="00000000" w:rsidRPr="00000000" w14:paraId="0000003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1248410"/>
            <wp:effectExtent b="0" l="0" r="0" t="0"/>
            <wp:wrapTopAndBottom distB="0" dist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8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/>
      </w:pPr>
      <w:r w:rsidDel="00000000" w:rsidR="00000000" w:rsidRPr="00000000">
        <w:rPr>
          <w:rtl w:val="0"/>
        </w:rPr>
        <w:t xml:space="preserve">2.2. Инфраструктура.</w:t>
      </w:r>
    </w:p>
    <w:p w:rsidR="00000000" w:rsidDel="00000000" w:rsidP="00000000" w:rsidRDefault="00000000" w:rsidRPr="00000000" w14:paraId="0000004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1248410"/>
            <wp:effectExtent b="0" l="0" r="0" t="0"/>
            <wp:wrapTopAndBottom distB="0" dist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8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jc w:val="left"/>
        <w:rPr/>
      </w:pPr>
      <w:r w:rsidDel="00000000" w:rsidR="00000000" w:rsidRPr="00000000">
        <w:rPr>
          <w:rtl w:val="0"/>
        </w:rPr>
        <w:t xml:space="preserve">Схема цепочек поставок может «собираться» из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узлов</w:t>
      </w:r>
      <w:r w:rsidDel="00000000" w:rsidR="00000000" w:rsidRPr="00000000">
        <w:rPr>
          <w:rtl w:val="0"/>
        </w:rPr>
        <w:t xml:space="preserve">, связывая эти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узлы</w:t>
      </w:r>
      <w:r w:rsidDel="00000000" w:rsidR="00000000" w:rsidRPr="00000000">
        <w:rPr>
          <w:rtl w:val="0"/>
        </w:rPr>
        <w:t xml:space="preserve"> в цепочку последовательно и параллельно исполняемых операций. Эта схема позволяет учесть структурную сложность процессов и их частичную упорядоченность (зависимость) во времени.</w:t>
      </w:r>
    </w:p>
    <w:p w:rsidR="00000000" w:rsidDel="00000000" w:rsidP="00000000" w:rsidRDefault="00000000" w:rsidRPr="00000000" w14:paraId="0000004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/>
      </w:pPr>
      <w:r w:rsidDel="00000000" w:rsidR="00000000" w:rsidRPr="00000000">
        <w:rPr>
          <w:rtl w:val="0"/>
        </w:rPr>
        <w:t xml:space="preserve">Пример для обогатительной фабрики.</w:t>
      </w:r>
    </w:p>
    <w:p w:rsidR="00000000" w:rsidDel="00000000" w:rsidP="00000000" w:rsidRDefault="00000000" w:rsidRPr="00000000" w14:paraId="0000004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774065</wp:posOffset>
            </wp:positionH>
            <wp:positionV relativeFrom="paragraph">
              <wp:posOffset>635</wp:posOffset>
            </wp:positionV>
            <wp:extent cx="4572000" cy="3108960"/>
            <wp:effectExtent b="0" l="0" r="0" t="0"/>
            <wp:wrapTopAndBottom distB="0" dist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0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jc w:val="left"/>
        <w:rPr/>
      </w:pPr>
      <w:r w:rsidDel="00000000" w:rsidR="00000000" w:rsidRPr="00000000">
        <w:rPr>
          <w:rtl w:val="0"/>
        </w:rPr>
        <w:t xml:space="preserve">Пример для металлургического завода.</w:t>
      </w:r>
    </w:p>
    <w:p w:rsidR="00000000" w:rsidDel="00000000" w:rsidP="00000000" w:rsidRDefault="00000000" w:rsidRPr="00000000" w14:paraId="0000004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774065</wp:posOffset>
            </wp:positionH>
            <wp:positionV relativeFrom="paragraph">
              <wp:posOffset>635</wp:posOffset>
            </wp:positionV>
            <wp:extent cx="4572000" cy="2385060"/>
            <wp:effectExtent b="0" l="0" r="0" t="0"/>
            <wp:wrapTopAndBottom distB="0" dist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jc w:val="left"/>
        <w:rPr/>
      </w:pPr>
      <w:r w:rsidDel="00000000" w:rsidR="00000000" w:rsidRPr="00000000">
        <w:rPr>
          <w:rtl w:val="0"/>
        </w:rPr>
        <w:t xml:space="preserve">Пока что получивш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ие</w:t>
      </w:r>
      <w:r w:rsidDel="00000000" w:rsidR="00000000" w:rsidRPr="00000000">
        <w:rPr>
          <w:rtl w:val="0"/>
        </w:rPr>
        <w:t xml:space="preserve">ся схем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</w:t>
      </w:r>
      <w:r w:rsidDel="00000000" w:rsidR="00000000" w:rsidRPr="00000000">
        <w:rPr>
          <w:rtl w:val="0"/>
        </w:rPr>
        <w:t xml:space="preserve"> не сильно отлича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ю</w:t>
      </w:r>
      <w:r w:rsidDel="00000000" w:rsidR="00000000" w:rsidRPr="00000000">
        <w:rPr>
          <w:rtl w:val="0"/>
        </w:rPr>
        <w:t xml:space="preserve">тся от схем бизнес-процессов, формируемых BPM-инструментами.</w:t>
      </w:r>
    </w:p>
    <w:p w:rsidR="00000000" w:rsidDel="00000000" w:rsidP="00000000" w:rsidRDefault="00000000" w:rsidRPr="00000000" w14:paraId="0000005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left"/>
        <w:rPr/>
      </w:pPr>
      <w:r w:rsidDel="00000000" w:rsidR="00000000" w:rsidRPr="00000000">
        <w:rPr>
          <w:b w:val="1"/>
          <w:rtl w:val="0"/>
        </w:rPr>
        <w:t xml:space="preserve">3.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У</w:t>
      </w:r>
      <w:r w:rsidDel="00000000" w:rsidR="00000000" w:rsidRPr="00000000">
        <w:rPr>
          <w:b w:val="1"/>
          <w:rtl w:val="0"/>
        </w:rPr>
        <w:t xml:space="preserve">чет производственно-коммерческих ограничений, исторических и других фактических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/>
      </w:pPr>
      <w:r w:rsidDel="00000000" w:rsidR="00000000" w:rsidRPr="00000000">
        <w:rPr>
          <w:rtl w:val="0"/>
        </w:rPr>
        <w:t xml:space="preserve">Линии и стрелки входящие и выходящие из каждого узла определяют потоки, которые движутся по указанным направлениям. Внутри узла задан функционал, который определяет как входной поток преобразуется в выходной. Обычно это задается формулой, которую надо придумать. И обычно эта формула очень далека от реальности (например, как учесть плановые и неотложные ремонты, перебои с поставкой комплектующих). Как правило такие формулы «упрощают» процессы заменяя имеющуюся нелинейность на линейные суррогаты.</w:t>
      </w:r>
    </w:p>
    <w:p w:rsidR="00000000" w:rsidDel="00000000" w:rsidP="00000000" w:rsidRDefault="00000000" w:rsidRPr="00000000" w14:paraId="00000058">
      <w:pPr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9">
      <w:pPr>
        <w:jc w:val="left"/>
        <w:rPr/>
      </w:pPr>
      <w:r w:rsidDel="00000000" w:rsidR="00000000" w:rsidRPr="00000000">
        <w:rPr>
          <w:rtl w:val="0"/>
        </w:rPr>
        <w:t xml:space="preserve">В рассматриваемых цепочках поставок вместо явных «выдуманных» формул используются дискретные временные ряды (время-значение), которые получаются из выгрузок исторических или прогнозных данных из баз данных или из Excels. В этом случае применяемые данные из временных рядов являются носителями фактически имеющий место нелинейности функциональных зависимостей.</w:t>
      </w:r>
    </w:p>
    <w:p w:rsidR="00000000" w:rsidDel="00000000" w:rsidP="00000000" w:rsidRDefault="00000000" w:rsidRPr="00000000" w14:paraId="0000005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/>
      </w:pPr>
      <w:r w:rsidDel="00000000" w:rsidR="00000000" w:rsidRPr="00000000">
        <w:rPr>
          <w:rtl w:val="0"/>
        </w:rPr>
        <w:t xml:space="preserve">Схема цепочек поставок для обогатительной фабрики дополнена входами со значениями временных рядов: фактических данных. Это могут быть исторические данные, характеризующие процессы, которые имели место в прошлом. Это могут быть разнообразные прогнозы. В конце концов — это могут быть плановые индикаторы.</w:t>
      </w:r>
    </w:p>
    <w:p w:rsidR="00000000" w:rsidDel="00000000" w:rsidP="00000000" w:rsidRDefault="00000000" w:rsidRPr="00000000" w14:paraId="0000005C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774065</wp:posOffset>
            </wp:positionH>
            <wp:positionV relativeFrom="paragraph">
              <wp:posOffset>635</wp:posOffset>
            </wp:positionV>
            <wp:extent cx="4572000" cy="3223260"/>
            <wp:effectExtent b="0" l="0" r="0" t="0"/>
            <wp:wrapTopAndBottom distB="0" dist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3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/>
      </w:pPr>
      <w:r w:rsidDel="00000000" w:rsidR="00000000" w:rsidRPr="00000000">
        <w:rPr>
          <w:b w:val="1"/>
          <w:rtl w:val="0"/>
        </w:rPr>
        <w:t xml:space="preserve">4. Ие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р</w:t>
      </w:r>
      <w:r w:rsidDel="00000000" w:rsidR="00000000" w:rsidRPr="00000000">
        <w:rPr>
          <w:b w:val="1"/>
          <w:rtl w:val="0"/>
        </w:rPr>
        <w:t xml:space="preserve">архическая организация схем цепочек. «Черные», «серые» и «белые» узлы.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left"/>
        <w:rPr/>
      </w:pPr>
      <w:r w:rsidDel="00000000" w:rsidR="00000000" w:rsidRPr="00000000">
        <w:rPr>
          <w:rtl w:val="0"/>
        </w:rPr>
        <w:t xml:space="preserve">Нельзя быть компетентным во всех аспектах цепочек поставок. Поэтому разумно работать на соответствующем уровне абстрактности процессов. Однако, в случае необходимости в модели можно «провалиться» вниз и увидеть проблемный узел. </w:t>
      </w:r>
    </w:p>
    <w:p w:rsidR="00000000" w:rsidDel="00000000" w:rsidP="00000000" w:rsidRDefault="00000000" w:rsidRPr="00000000" w14:paraId="0000006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/>
      </w:pPr>
      <w:r w:rsidDel="00000000" w:rsidR="00000000" w:rsidRPr="00000000">
        <w:rPr>
          <w:rtl w:val="0"/>
        </w:rPr>
        <w:t xml:space="preserve">В общем случае каждый узел является «черным» ящиком: можно видеть входящие потоки и выходящие потоки. Если необходимо, то можно увидеть из каких компонентов состоит «чёрный» ящик. В этом случае «черный» ящик становится «серым»: кроме входных и выходных потоков видна структура узла. «Серый» ящик является конструкцией, которая определяется только узлами и связями. Он не вносит новый функционал — только связи. Атомарные узлы, определяющие внутренние программы узла являются «белыми» ящиками. В них можно увидеть, что конкретно делает узел и внести изменения в программу.</w:t>
      </w:r>
    </w:p>
    <w:p w:rsidR="00000000" w:rsidDel="00000000" w:rsidP="00000000" w:rsidRDefault="00000000" w:rsidRPr="00000000" w14:paraId="0000006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left"/>
        <w:rPr/>
      </w:pPr>
      <w:r w:rsidDel="00000000" w:rsidR="00000000" w:rsidRPr="00000000">
        <w:rPr>
          <w:rtl w:val="0"/>
        </w:rPr>
        <w:t xml:space="preserve">На рисунке «закупки для ремонтов и ТО» является «черным» ящиком. Схема, характеризующая процесс закупок - «серым» ящиком. И, наконец, программа для узла - «белым» ящиком.</w:t>
      </w:r>
    </w:p>
    <w:p w:rsidR="00000000" w:rsidDel="00000000" w:rsidP="00000000" w:rsidRDefault="00000000" w:rsidRPr="00000000" w14:paraId="0000006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12065</wp:posOffset>
            </wp:positionH>
            <wp:positionV relativeFrom="paragraph">
              <wp:posOffset>635</wp:posOffset>
            </wp:positionV>
            <wp:extent cx="6096000" cy="4579620"/>
            <wp:effectExtent b="0" l="0" r="0" t="0"/>
            <wp:wrapTopAndBottom distB="0" dist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9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5. Вариативность и управление параметрами цепочек поставок.</w:t>
      </w:r>
    </w:p>
    <w:p w:rsidR="00000000" w:rsidDel="00000000" w:rsidP="00000000" w:rsidRDefault="00000000" w:rsidRPr="00000000" w14:paraId="0000007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left"/>
        <w:rPr/>
      </w:pPr>
      <w:r w:rsidDel="00000000" w:rsidR="00000000" w:rsidRPr="00000000">
        <w:rPr>
          <w:rtl w:val="0"/>
        </w:rPr>
        <w:t xml:space="preserve">Цепочки поставок, соединяющие абстрактные процессы и конкретные данные позволяют формировать для компании общую картину и динамику через учет сложности, задержек и нелинейности. Но этого все равно мало: пока нет инструментов реализации методов управления, политики и маневров компании по обстоятельствам. </w:t>
      </w:r>
    </w:p>
    <w:p w:rsidR="00000000" w:rsidDel="00000000" w:rsidP="00000000" w:rsidRDefault="00000000" w:rsidRPr="00000000" w14:paraId="0000007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left"/>
        <w:rPr/>
      </w:pPr>
      <w:r w:rsidDel="00000000" w:rsidR="00000000" w:rsidRPr="00000000">
        <w:rPr>
          <w:rtl w:val="0"/>
        </w:rPr>
        <w:t xml:space="preserve">Рассмотрим сначала возможности реализации вариативности и управления цепочками поставок на уровне изменения значений параметров.</w:t>
      </w:r>
    </w:p>
    <w:p w:rsidR="00000000" w:rsidDel="00000000" w:rsidP="00000000" w:rsidRDefault="00000000" w:rsidRPr="00000000" w14:paraId="0000007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left"/>
        <w:rPr/>
      </w:pPr>
      <w:r w:rsidDel="00000000" w:rsidR="00000000" w:rsidRPr="00000000">
        <w:rPr>
          <w:rtl w:val="0"/>
        </w:rPr>
        <w:t xml:space="preserve">Вариативность может реализ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овываться по-разному, но в сопоставимых показателях имеется два типа вариативности.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Первый тип соответствует «прогону» нескольких сценариев развития процессов. Для одной и той же фиксированной структуры управления анализируются результаты для совершенно разных по содержанию входных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Второй тип более сложный, он соответствует «прогону» </w:t>
      </w:r>
      <w:r w:rsidDel="00000000" w:rsidR="00000000" w:rsidRPr="00000000">
        <w:rPr>
          <w:rtl w:val="0"/>
        </w:rPr>
        <w:t xml:space="preserve">некоего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сценария развития процессов одновременно для разных структур управления.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left"/>
        <w:rPr>
          <w:b w:val="1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6. Пример выбора между аутсорсингом и внутренней производственной структурой.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Рассмотрим актуальный пример анализа  выбора между аутсорсингом и внутренней производственной структурой. В терминах цепочек поставок данная задача связана с цепочкой выполняемых работ — предоставляемых услуг.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На логическом уровне модель формируется  следующим образом.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Есть три типа рабочей нагрузки и три типа подразделений. Каждый тип рабочей нагрузки первоначально поступает в соответствующее подразделение. Рабочая нагрузка </w:t>
      </w:r>
      <w:r w:rsidDel="00000000" w:rsidR="00000000" w:rsidRPr="00000000">
        <w:rPr>
          <w:rtl w:val="0"/>
        </w:rPr>
        <w:t xml:space="preserve">неравномерна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во времени.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Подразделение может справиться с нагрузкой, тогда все хорошо. Если подразделение с нагрузкой не справляется, то оно откладывает работы в «накопитель» (сток). Если впоследствии у подразделения появляется свободное время, то оно берет работу из накопителя и выполняет ее.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Отличие аутсорсинга и внутренней производственной структуры  состоит в том, что подразделение из единой структуры при наличии свободного времени может выполнять как «свою» работу из своего накопителя, так и «чужую» работу из накопителей двух других  подразделений единой структуры.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Во внутреннем представлении модель имеет следующий вид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lef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Подразделения внутренней производственной структуры имеют индекс 1, а подразделения аутсорсинга — индекс 2. Одинаковые буквы соответствуют одинаковым по функциям и производительности подразделениям.</w:t>
      </w:r>
    </w:p>
    <w:p w:rsidR="00000000" w:rsidDel="00000000" w:rsidP="00000000" w:rsidRDefault="00000000" w:rsidRPr="00000000" w14:paraId="0000008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585787</wp:posOffset>
            </wp:positionH>
            <wp:positionV relativeFrom="paragraph">
              <wp:posOffset>635</wp:posOffset>
            </wp:positionV>
            <wp:extent cx="4948555" cy="3717925"/>
            <wp:effectExtent b="0" l="0" r="0" t="0"/>
            <wp:wrapTopAndBottom distB="0" dist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71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left"/>
        <w:rPr/>
      </w:pPr>
      <w:r w:rsidDel="00000000" w:rsidR="00000000" w:rsidRPr="00000000">
        <w:rPr>
          <w:rtl w:val="0"/>
        </w:rPr>
        <w:t xml:space="preserve">Далее изображена модель реализующую динамику цепочки поставок работ/услуг. </w:t>
      </w:r>
    </w:p>
    <w:p w:rsidR="00000000" w:rsidDel="00000000" w:rsidP="00000000" w:rsidRDefault="00000000" w:rsidRPr="00000000" w14:paraId="00000095">
      <w:pPr>
        <w:jc w:val="left"/>
        <w:rPr/>
      </w:pPr>
      <w:r w:rsidDel="00000000" w:rsidR="00000000" w:rsidRPr="00000000">
        <w:rPr>
          <w:rtl w:val="0"/>
        </w:rPr>
        <w:t xml:space="preserve">Слева имеются ползунки для изменения параметров рабочей нагрузки.</w:t>
      </w:r>
    </w:p>
    <w:p w:rsidR="00000000" w:rsidDel="00000000" w:rsidP="00000000" w:rsidRDefault="00000000" w:rsidRPr="00000000" w14:paraId="00000096">
      <w:pPr>
        <w:jc w:val="left"/>
        <w:rPr/>
      </w:pPr>
      <w:r w:rsidDel="00000000" w:rsidR="00000000" w:rsidRPr="00000000">
        <w:rPr>
          <w:rtl w:val="0"/>
        </w:rPr>
        <w:t xml:space="preserve">На панели модели первый блок визуализирует суммарную рабочую нагрузку и ее структурные составляющие.</w:t>
      </w:r>
    </w:p>
    <w:p w:rsidR="00000000" w:rsidDel="00000000" w:rsidP="00000000" w:rsidRDefault="00000000" w:rsidRPr="00000000" w14:paraId="0000009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left"/>
        <w:rPr/>
      </w:pPr>
      <w:r w:rsidDel="00000000" w:rsidR="00000000" w:rsidRPr="00000000">
        <w:rPr>
          <w:rtl w:val="0"/>
        </w:rPr>
        <w:t xml:space="preserve">Второй блок содержит графики невыполненных работ по нарастающей.</w:t>
      </w:r>
    </w:p>
    <w:p w:rsidR="00000000" w:rsidDel="00000000" w:rsidP="00000000" w:rsidRDefault="00000000" w:rsidRPr="00000000" w14:paraId="00000099">
      <w:pPr>
        <w:jc w:val="left"/>
        <w:rPr/>
      </w:pPr>
      <w:r w:rsidDel="00000000" w:rsidR="00000000" w:rsidRPr="00000000">
        <w:rPr>
          <w:rtl w:val="0"/>
        </w:rPr>
        <w:t xml:space="preserve">Красный график — аутсорсинг, серый график —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единая структура</w:t>
      </w:r>
      <w:r w:rsidDel="00000000" w:rsidR="00000000" w:rsidRPr="00000000">
        <w:rPr>
          <w:rtl w:val="0"/>
        </w:rPr>
        <w:t xml:space="preserve">. Рабочая нагрузка и производительность подразделений идентичны для аутсорсинга и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единой структуры</w:t>
      </w:r>
      <w:r w:rsidDel="00000000" w:rsidR="00000000" w:rsidRPr="00000000">
        <w:rPr>
          <w:rtl w:val="0"/>
        </w:rPr>
        <w:t xml:space="preserve"> соответственно. Различия в объемах не выполненных работ является следствием только порядка организации работ.</w:t>
      </w:r>
    </w:p>
    <w:p w:rsidR="00000000" w:rsidDel="00000000" w:rsidP="00000000" w:rsidRDefault="00000000" w:rsidRPr="00000000" w14:paraId="0000009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left"/>
        <w:rPr/>
      </w:pPr>
      <w:r w:rsidDel="00000000" w:rsidR="00000000" w:rsidRPr="00000000">
        <w:rPr>
          <w:rtl w:val="0"/>
        </w:rPr>
        <w:t xml:space="preserve">Последний блок показывает непосредственную загрузку подразделений изначально назначенными работами. Этот же блок иллюстрирует резервы мощностей единого подразделения.</w:t>
      </w:r>
    </w:p>
    <w:p w:rsidR="00000000" w:rsidDel="00000000" w:rsidP="00000000" w:rsidRDefault="00000000" w:rsidRPr="00000000" w14:paraId="0000009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5657850"/>
            <wp:effectExtent b="0" l="0" r="0" t="0"/>
            <wp:wrapTopAndBottom distB="0" dist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jc w:val="left"/>
        <w:rPr/>
      </w:pPr>
      <w:r w:rsidDel="00000000" w:rsidR="00000000" w:rsidRPr="00000000">
        <w:rPr>
          <w:rtl w:val="0"/>
        </w:rPr>
        <w:t xml:space="preserve">Следуя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аналитическим результатам </w:t>
      </w:r>
      <w:r w:rsidDel="00000000" w:rsidR="00000000" w:rsidRPr="00000000">
        <w:rPr>
          <w:rtl w:val="0"/>
        </w:rPr>
        <w:t xml:space="preserve">модели можно утверждать, что самым важным фактором в выборе между аутсорсингом и внутренним производственным подразделением является предполагаемая динамика рабочей нагрузки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по рассматриваемым направлениям работ/услуг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7. Цифровые методы управления.</w:t>
      </w:r>
    </w:p>
    <w:p w:rsidR="00000000" w:rsidDel="00000000" w:rsidP="00000000" w:rsidRDefault="00000000" w:rsidRPr="00000000" w14:paraId="000000B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left"/>
        <w:rPr/>
      </w:pPr>
      <w:r w:rsidDel="00000000" w:rsidR="00000000" w:rsidRPr="00000000">
        <w:rPr>
          <w:rtl w:val="0"/>
        </w:rPr>
        <w:t xml:space="preserve">Управление цепочками поставок на уровне изменений значений параметров осуществляется по схеме аналогичной приведенной в предыдущей модели: с ползунками по введенным параметрам, представлении конкретных начальных условий, а также итоговых аналитических результатов моделирования.</w:t>
      </w:r>
    </w:p>
    <w:p w:rsidR="00000000" w:rsidDel="00000000" w:rsidP="00000000" w:rsidRDefault="00000000" w:rsidRPr="00000000" w14:paraId="000000B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left"/>
        <w:rPr/>
      </w:pPr>
      <w:r w:rsidDel="00000000" w:rsidR="00000000" w:rsidRPr="00000000">
        <w:rPr>
          <w:rtl w:val="0"/>
        </w:rPr>
        <w:t xml:space="preserve">Следующи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й</w:t>
      </w:r>
      <w:r w:rsidDel="00000000" w:rsidR="00000000" w:rsidRPr="00000000">
        <w:rPr>
          <w:rtl w:val="0"/>
        </w:rPr>
        <w:t xml:space="preserve"> уровень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управления связан с введением в контур цепочек поставок положений производственно-коммерческой политики.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По факту большинство компаний имеет Стратегию компании. При этом, как правило, отсутствуют инструменты реализации Стратегии непосредственно в процессах управления  и в маневрах компании по обстоятельствам.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left"/>
        <w:rPr/>
      </w:pPr>
      <w:r w:rsidDel="00000000" w:rsidR="00000000" w:rsidRPr="00000000">
        <w:rPr>
          <w:rtl w:val="0"/>
        </w:rPr>
        <w:t xml:space="preserve">В предлагаемом подходе Стратегия компании реализуется через Стратагемы.</w:t>
      </w:r>
    </w:p>
    <w:p w:rsidR="00000000" w:rsidDel="00000000" w:rsidP="00000000" w:rsidRDefault="00000000" w:rsidRPr="00000000" w14:paraId="000000BA">
      <w:pPr>
        <w:jc w:val="left"/>
        <w:rPr/>
      </w:pPr>
      <w:r w:rsidDel="00000000" w:rsidR="00000000" w:rsidRPr="00000000">
        <w:rPr>
          <w:rtl w:val="0"/>
        </w:rPr>
        <w:t xml:space="preserve">Выделяются 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  <w:t xml:space="preserve"> групп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С</w:t>
      </w:r>
      <w:r w:rsidDel="00000000" w:rsidR="00000000" w:rsidRPr="00000000">
        <w:rPr>
          <w:rtl w:val="0"/>
        </w:rPr>
        <w:t xml:space="preserve">тратагем:</w:t>
      </w:r>
    </w:p>
    <w:p w:rsidR="00000000" w:rsidDel="00000000" w:rsidP="00000000" w:rsidRDefault="00000000" w:rsidRPr="00000000" w14:paraId="000000BB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С</w:t>
      </w:r>
      <w:r w:rsidDel="00000000" w:rsidR="00000000" w:rsidRPr="00000000">
        <w:rPr>
          <w:rtl w:val="0"/>
        </w:rPr>
        <w:t xml:space="preserve">тратагем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</w:t>
      </w:r>
      <w:r w:rsidDel="00000000" w:rsidR="00000000" w:rsidRPr="00000000">
        <w:rPr>
          <w:rtl w:val="0"/>
        </w:rPr>
        <w:t xml:space="preserve"> A целей (ambition);</w:t>
      </w:r>
    </w:p>
    <w:p w:rsidR="00000000" w:rsidDel="00000000" w:rsidP="00000000" w:rsidRDefault="00000000" w:rsidRPr="00000000" w14:paraId="000000BC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С</w:t>
      </w:r>
      <w:r w:rsidDel="00000000" w:rsidR="00000000" w:rsidRPr="00000000">
        <w:rPr>
          <w:rtl w:val="0"/>
        </w:rPr>
        <w:t xml:space="preserve">тратагем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</w:t>
      </w:r>
      <w:r w:rsidDel="00000000" w:rsidR="00000000" w:rsidRPr="00000000">
        <w:rPr>
          <w:rtl w:val="0"/>
        </w:rPr>
        <w:t xml:space="preserve"> HD исторических данных;</w:t>
      </w:r>
    </w:p>
    <w:p w:rsidR="00000000" w:rsidDel="00000000" w:rsidP="00000000" w:rsidRDefault="00000000" w:rsidRPr="00000000" w14:paraId="000000BD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С</w:t>
      </w:r>
      <w:r w:rsidDel="00000000" w:rsidR="00000000" w:rsidRPr="00000000">
        <w:rPr>
          <w:rtl w:val="0"/>
        </w:rPr>
        <w:t xml:space="preserve">тратагемы PCR производственно-коммерческих ограничений;</w:t>
      </w:r>
    </w:p>
    <w:p w:rsidR="00000000" w:rsidDel="00000000" w:rsidP="00000000" w:rsidRDefault="00000000" w:rsidRPr="00000000" w14:paraId="000000BE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С</w:t>
      </w:r>
      <w:r w:rsidDel="00000000" w:rsidR="00000000" w:rsidRPr="00000000">
        <w:rPr>
          <w:rtl w:val="0"/>
        </w:rPr>
        <w:t xml:space="preserve">тратагемы P прогноза;</w:t>
      </w:r>
    </w:p>
    <w:p w:rsidR="00000000" w:rsidDel="00000000" w:rsidP="00000000" w:rsidRDefault="00000000" w:rsidRPr="00000000" w14:paraId="000000BF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С</w:t>
      </w:r>
      <w:r w:rsidDel="00000000" w:rsidR="00000000" w:rsidRPr="00000000">
        <w:rPr>
          <w:rtl w:val="0"/>
        </w:rPr>
        <w:t xml:space="preserve">тратагемы FB обратной связи.</w:t>
      </w:r>
    </w:p>
    <w:p w:rsidR="00000000" w:rsidDel="00000000" w:rsidP="00000000" w:rsidRDefault="00000000" w:rsidRPr="00000000" w14:paraId="000000C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left"/>
        <w:rPr/>
      </w:pPr>
      <w:r w:rsidDel="00000000" w:rsidR="00000000" w:rsidRPr="00000000">
        <w:rPr>
          <w:rtl w:val="0"/>
        </w:rPr>
        <w:t xml:space="preserve">По своей сути Стратагема это утверждение о намерении или условии, которое включает в себя глагольную характеристику действия  и фиксирует связанн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</w:t>
      </w:r>
      <w:r w:rsidDel="00000000" w:rsidR="00000000" w:rsidRPr="00000000">
        <w:rPr>
          <w:rtl w:val="0"/>
        </w:rPr>
        <w:t xml:space="preserve">е с ним количественн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ый рубеж</w:t>
      </w:r>
      <w:r w:rsidDel="00000000" w:rsidR="00000000" w:rsidRPr="00000000">
        <w:rPr>
          <w:rtl w:val="0"/>
        </w:rPr>
        <w:t xml:space="preserve"> или качественное состояние. Стратагема относится к неким объектам (реальным или виртуальным). Причинно-следственные отношения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определяются</w:t>
      </w:r>
      <w:r w:rsidDel="00000000" w:rsidR="00000000" w:rsidRPr="00000000">
        <w:rPr>
          <w:rtl w:val="0"/>
        </w:rPr>
        <w:t xml:space="preserve"> через одинаковые объекты, поименованные в разны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х</w:t>
      </w:r>
      <w:r w:rsidDel="00000000" w:rsidR="00000000" w:rsidRPr="00000000">
        <w:rPr>
          <w:rtl w:val="0"/>
        </w:rPr>
        <w:t xml:space="preserve"> Стратагем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Самый распространенный пример — это производственно-коммерческие ограничения. Например, энергетики определяют возможный максимум энергонагрузки и затраты на его обеспечение. При этом производственники связывают объемы произведенной продукции с количеством работающего оборудования. Только сведя эту информацию в производственно-коммерческие ограничения можно понять выполнимость планов и потребность затрат на поддержание энергохозяйства.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Важно иметь механизм выявления всех взаимозависимостей Стратагем.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Рассмотрим пример. Пусть состав Стратагем будет следующим.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1007745</wp:posOffset>
            </wp:positionH>
            <wp:positionV relativeFrom="paragraph">
              <wp:posOffset>160655</wp:posOffset>
            </wp:positionV>
            <wp:extent cx="3558540" cy="1211580"/>
            <wp:effectExtent b="0" l="0" r="0" t="0"/>
            <wp:wrapTopAndBottom distB="0" dist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211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A">
      <w:pPr>
        <w:jc w:val="lef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На рисунке изображены графы явной взаимозависимости Стратагем, которые можно выявлять семантической интерпретацией, что очень удобно и полезно при большом количестве производственно-коммерческих ограничений.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1752600"/>
            <wp:effectExtent b="0" l="0" r="0" t="0"/>
            <wp:wrapTopAndBottom distB="0" dist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E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Интегральный граф взаимозависимостей.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436880</wp:posOffset>
            </wp:positionH>
            <wp:positionV relativeFrom="paragraph">
              <wp:posOffset>344805</wp:posOffset>
            </wp:positionV>
            <wp:extent cx="5246370" cy="3120390"/>
            <wp:effectExtent b="0" l="0" r="0" t="0"/>
            <wp:wrapTopAndBottom distB="0" dist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120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Этот граф показывает взаимосвязи объектов и какие факторы необходимо учитывать управляя процессом. У получаемых зависимостей имеется еще одна полезная практическая особенность: они фиксируют какие процессы взаимно независимые, а также позволяют сокращать количество учитываемых факторов при решении конкретных задач управления.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С учетом использования Стратагем необходимо ввести новый узел с особым статусом (stm – STratagems Management), который отслеживает необходимую  размерность управления (какие факторы учитывает) и обеспечивает сведение всей интегрально значимой информации (что-то вроде динамического стратегического дашборда).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Тогда в схеме обогатительной фабрики вводятся новые элементы, которые соответствуют интегральной модели цепочек поставок.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12065</wp:posOffset>
            </wp:positionH>
            <wp:positionV relativeFrom="paragraph">
              <wp:posOffset>635</wp:posOffset>
            </wp:positionV>
            <wp:extent cx="6096000" cy="4579620"/>
            <wp:effectExtent b="0" l="0" r="0" t="0"/>
            <wp:wrapTopAndBottom distB="0" dist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9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C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Новые цифровые методы управления в этом случае появляются естественным путем: есть нужные данные, имеется возможность формализовать намерения в виде Стратагем и можно смоделировать последствия принимаемых решений.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 данном случае цифровой двойник появляется не как результат сведения множества данных из разных мест, а как структурный метод решения актуальных задач, который обуславливает состав и объем требуемых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left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Первые полезные результаты при описанном подходе можно начать получать через одну неделю, которая требуется для адаптации системы управления цепочками поставок к особенностям конкретной компании. Формируемый при этом доменный язык бизнеса соответствует специфике организации конкретного бизнеса и его конкурентным преимуществам.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Используемая</w:t>
      </w:r>
      <w:r w:rsidDel="00000000" w:rsidR="00000000" w:rsidRPr="00000000">
        <w:rPr>
          <w:rtl w:val="0"/>
        </w:rPr>
        <w:t xml:space="preserve"> технология предусматривает возможность для компании в дальнейше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м</w:t>
      </w:r>
      <w:r w:rsidDel="00000000" w:rsidR="00000000" w:rsidRPr="00000000">
        <w:rPr>
          <w:rtl w:val="0"/>
        </w:rPr>
        <w:t xml:space="preserve"> разви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вать и дорабатывать</w:t>
      </w:r>
      <w:r w:rsidDel="00000000" w:rsidR="00000000" w:rsidRPr="00000000">
        <w:rPr>
          <w:rtl w:val="0"/>
        </w:rPr>
        <w:t xml:space="preserve"> систем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у самостоятельно 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image" Target="media/image8.png"/><Relationship Id="rId10" Type="http://schemas.openxmlformats.org/officeDocument/2006/relationships/image" Target="media/image13.png"/><Relationship Id="rId21" Type="http://schemas.openxmlformats.org/officeDocument/2006/relationships/image" Target="media/image9.png"/><Relationship Id="rId13" Type="http://schemas.openxmlformats.org/officeDocument/2006/relationships/image" Target="media/image7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1.png"/><Relationship Id="rId14" Type="http://schemas.openxmlformats.org/officeDocument/2006/relationships/image" Target="media/image1.png"/><Relationship Id="rId17" Type="http://schemas.openxmlformats.org/officeDocument/2006/relationships/image" Target="media/image10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image" Target="media/image6.jpg"/><Relationship Id="rId18" Type="http://schemas.openxmlformats.org/officeDocument/2006/relationships/image" Target="media/image3.png"/><Relationship Id="rId7" Type="http://schemas.openxmlformats.org/officeDocument/2006/relationships/image" Target="media/image1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